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51B" w:rsidRDefault="000A3A99" w:rsidP="00ED251B">
      <w:pPr>
        <w:pStyle w:val="Title"/>
      </w:pPr>
      <w:r>
        <w:rPr>
          <w:noProof/>
        </w:rPr>
        <mc:AlternateContent>
          <mc:Choice Requires="wps">
            <w:drawing>
              <wp:anchor distT="0" distB="0" distL="114300" distR="114300" simplePos="0" relativeHeight="251660288" behindDoc="0" locked="0" layoutInCell="1" allowOverlap="1">
                <wp:simplePos x="0" y="0"/>
                <wp:positionH relativeFrom="column">
                  <wp:posOffset>-800100</wp:posOffset>
                </wp:positionH>
                <wp:positionV relativeFrom="paragraph">
                  <wp:posOffset>-685800</wp:posOffset>
                </wp:positionV>
                <wp:extent cx="2145030" cy="1590040"/>
                <wp:effectExtent l="0" t="0"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030" cy="159004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ED251B" w:rsidRDefault="00ED251B" w:rsidP="00ED251B">
                            <w:pPr>
                              <w:ind w:right="180"/>
                            </w:pPr>
                            <w:r>
                              <w:rPr>
                                <w:noProof/>
                              </w:rPr>
                              <w:drawing>
                                <wp:inline distT="0" distB="0" distL="0" distR="0">
                                  <wp:extent cx="1962150" cy="1495425"/>
                                  <wp:effectExtent l="0" t="0" r="0" b="0"/>
                                  <wp:docPr id="10" name="Picture 10" descr="SEAL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AL5"/>
                                          <pic:cNvPicPr>
                                            <a:picLocks noChangeAspect="1" noChangeArrowheads="1"/>
                                          </pic:cNvPicPr>
                                        </pic:nvPicPr>
                                        <pic:blipFill>
                                          <a:blip r:embed="rId5"/>
                                          <a:srcRect/>
                                          <a:stretch>
                                            <a:fillRect/>
                                          </a:stretch>
                                        </pic:blipFill>
                                        <pic:spPr bwMode="auto">
                                          <a:xfrm>
                                            <a:off x="0" y="0"/>
                                            <a:ext cx="1962150" cy="14954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3pt;margin-top:-54pt;width:168.9pt;height:1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" filled="f" stroked="f">
                <v:fill opacity="32896f"/>
                <v:stroke dashstyle="1 1" endcap="round"/>
                <v:textbox>
                  <w:txbxContent>
                    <w:p w:rsidR="00ED251B" w:rsidRDefault="00ED251B" w:rsidP="00ED251B">
                      <w:pPr>
                        <w:ind w:right="180"/>
                      </w:pPr>
                      <w:r>
                        <w:rPr>
                          <w:noProof/>
                        </w:rPr>
                        <w:drawing>
                          <wp:inline distT="0" distB="0" distL="0" distR="0">
                            <wp:extent cx="1962150" cy="1495425"/>
                            <wp:effectExtent l="0" t="0" r="0" b="0"/>
                            <wp:docPr id="10" name="Picture 10" descr="SEAL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AL5"/>
                                    <pic:cNvPicPr>
                                      <a:picLocks noChangeAspect="1" noChangeArrowheads="1"/>
                                    </pic:cNvPicPr>
                                  </pic:nvPicPr>
                                  <pic:blipFill>
                                    <a:blip r:embed="rId6"/>
                                    <a:srcRect/>
                                    <a:stretch>
                                      <a:fillRect/>
                                    </a:stretch>
                                  </pic:blipFill>
                                  <pic:spPr bwMode="auto">
                                    <a:xfrm>
                                      <a:off x="0" y="0"/>
                                      <a:ext cx="1962150" cy="1495425"/>
                                    </a:xfrm>
                                    <a:prstGeom prst="rect">
                                      <a:avLst/>
                                    </a:prstGeom>
                                    <a:noFill/>
                                    <a:ln w="9525">
                                      <a:noFill/>
                                      <a:miter lim="800000"/>
                                      <a:headEnd/>
                                      <a:tailEnd/>
                                    </a:ln>
                                  </pic:spPr>
                                </pic:pic>
                              </a:graphicData>
                            </a:graphic>
                          </wp:inline>
                        </w:drawing>
                      </w:r>
                    </w:p>
                  </w:txbxContent>
                </v:textbox>
              </v:shape>
            </w:pict>
          </mc:Fallback>
        </mc:AlternateContent>
      </w:r>
      <w:r w:rsidR="00532FBA">
        <w:t>98</w:t>
      </w:r>
      <w:r w:rsidR="00ED251B">
        <w:t xml:space="preserve">                    VILLAGE OF CANTON, NEW YORK</w:t>
      </w:r>
    </w:p>
    <w:p w:rsidR="00ED251B" w:rsidRDefault="00ED251B" w:rsidP="00ED251B">
      <w:pPr>
        <w:jc w:val="center"/>
        <w:rPr>
          <w:rFonts w:ascii="AGaramond Bold" w:hAnsi="AGaramond Bold"/>
        </w:rPr>
      </w:pPr>
      <w:r>
        <w:rPr>
          <w:rFonts w:ascii="AGaramond Bold" w:hAnsi="AGaramond Bold"/>
        </w:rPr>
        <w:t xml:space="preserve">                               </w:t>
      </w:r>
      <w:smartTag w:uri="urn:schemas-microsoft-com:office:smarttags" w:element="address">
        <w:smartTag w:uri="urn:schemas-microsoft-com:office:smarttags" w:element="Street">
          <w:r>
            <w:rPr>
              <w:rFonts w:ascii="AGaramond Bold" w:hAnsi="AGaramond Bold"/>
            </w:rPr>
            <w:t>60 Main Street</w:t>
          </w:r>
        </w:smartTag>
        <w:r>
          <w:rPr>
            <w:rFonts w:ascii="AGaramond Bold" w:hAnsi="AGaramond Bold"/>
          </w:rPr>
          <w:t xml:space="preserve">, </w:t>
        </w:r>
        <w:smartTag w:uri="urn:schemas-microsoft-com:office:smarttags" w:element="City">
          <w:r>
            <w:rPr>
              <w:rFonts w:ascii="AGaramond Bold" w:hAnsi="AGaramond Bold"/>
            </w:rPr>
            <w:t>Canton</w:t>
          </w:r>
        </w:smartTag>
        <w:r>
          <w:rPr>
            <w:rFonts w:ascii="AGaramond Bold" w:hAnsi="AGaramond Bold"/>
          </w:rPr>
          <w:t xml:space="preserve">, </w:t>
        </w:r>
        <w:smartTag w:uri="urn:schemas-microsoft-com:office:smarttags" w:element="State">
          <w:r>
            <w:rPr>
              <w:rFonts w:ascii="AGaramond Bold" w:hAnsi="AGaramond Bold"/>
            </w:rPr>
            <w:t>New York</w:t>
          </w:r>
        </w:smartTag>
        <w:r>
          <w:rPr>
            <w:rFonts w:ascii="AGaramond Bold" w:hAnsi="AGaramond Bold"/>
          </w:rPr>
          <w:t xml:space="preserve"> </w:t>
        </w:r>
        <w:smartTag w:uri="urn:schemas-microsoft-com:office:smarttags" w:element="PostalCode">
          <w:r>
            <w:rPr>
              <w:rFonts w:ascii="AGaramond Bold" w:hAnsi="AGaramond Bold"/>
            </w:rPr>
            <w:t>13617</w:t>
          </w:r>
        </w:smartTag>
      </w:smartTag>
    </w:p>
    <w:p w:rsidR="00ED251B" w:rsidRDefault="00ED251B" w:rsidP="00ED251B">
      <w:pPr>
        <w:jc w:val="center"/>
        <w:rPr>
          <w:rFonts w:ascii="AGaramond Bold" w:hAnsi="AGaramond Bold"/>
        </w:rPr>
      </w:pPr>
    </w:p>
    <w:p w:rsidR="00ED251B" w:rsidRDefault="00ED251B" w:rsidP="00ED251B">
      <w:pPr>
        <w:jc w:val="right"/>
        <w:rPr>
          <w:rFonts w:ascii="AGaramond Bold" w:hAnsi="AGaramond Bold"/>
        </w:rPr>
      </w:pPr>
    </w:p>
    <w:p w:rsidR="00ED251B" w:rsidRDefault="00ED251B" w:rsidP="00ED251B">
      <w:pPr>
        <w:jc w:val="center"/>
        <w:rPr>
          <w:rFonts w:ascii="AGaramond Bold" w:hAnsi="AGaramond Bold"/>
        </w:rPr>
      </w:pPr>
    </w:p>
    <w:p w:rsidR="00ED251B" w:rsidRDefault="0066277C" w:rsidP="00ED251B">
      <w:pPr>
        <w:rPr>
          <w:rFonts w:ascii="AGaramond Bold" w:hAnsi="AGaramond Bold"/>
        </w:rPr>
      </w:pPr>
      <w:r>
        <w:rPr>
          <w:rFonts w:ascii="AGaramond Bold" w:hAnsi="AGaramond Bold"/>
        </w:rPr>
        <w:t>TELEPHONE (315) 386-2871 ext.3</w:t>
      </w:r>
      <w:r w:rsidR="00ED251B">
        <w:rPr>
          <w:rFonts w:ascii="AGaramond Bold" w:hAnsi="AGaramond Bold"/>
        </w:rPr>
        <w:tab/>
      </w:r>
      <w:r w:rsidR="00ED251B">
        <w:rPr>
          <w:rFonts w:ascii="AGaramond Bold" w:hAnsi="AGaramond Bold"/>
        </w:rPr>
        <w:tab/>
      </w:r>
      <w:r w:rsidR="00ED251B">
        <w:rPr>
          <w:rFonts w:ascii="AGaramond Bold" w:hAnsi="AGaramond Bold"/>
        </w:rPr>
        <w:tab/>
      </w:r>
      <w:r w:rsidR="00ED251B">
        <w:rPr>
          <w:rFonts w:ascii="AGaramond Bold" w:hAnsi="AGaramond Bold"/>
        </w:rPr>
        <w:tab/>
      </w:r>
      <w:r w:rsidR="00ED251B">
        <w:rPr>
          <w:rFonts w:ascii="AGaramond Bold" w:hAnsi="AGaramond Bold"/>
        </w:rPr>
        <w:tab/>
        <w:t>FAX (315) 386-1361</w:t>
      </w:r>
    </w:p>
    <w:p w:rsidR="00ED251B" w:rsidRDefault="00ED251B" w:rsidP="00ED251B">
      <w:pPr>
        <w:rPr>
          <w:rFonts w:ascii="AGaramond Bold" w:hAnsi="AGaramond Bold"/>
        </w:rPr>
      </w:pPr>
    </w:p>
    <w:p w:rsidR="00ED251B" w:rsidRDefault="00ED251B" w:rsidP="00ED251B">
      <w:pPr>
        <w:rPr>
          <w:rFonts w:ascii="AGaramond Bold" w:hAnsi="AGaramond Bold"/>
        </w:rPr>
      </w:pPr>
    </w:p>
    <w:p w:rsidR="00ED251B" w:rsidRDefault="00ED251B" w:rsidP="00ED251B">
      <w:pPr>
        <w:rPr>
          <w:rFonts w:ascii="AGaramond Bold" w:hAnsi="AGaramond Bold"/>
        </w:rPr>
      </w:pPr>
      <w:bookmarkStart w:id="0" w:name="_GoBack"/>
      <w:bookmarkEnd w:id="0"/>
    </w:p>
    <w:p w:rsidR="00ED251B" w:rsidRDefault="00ED251B" w:rsidP="00ED251B">
      <w:pPr>
        <w:jc w:val="center"/>
        <w:rPr>
          <w:rFonts w:ascii="AGaramond Bold" w:hAnsi="AGaramond Bold"/>
        </w:rPr>
      </w:pPr>
    </w:p>
    <w:p w:rsidR="00ED251B" w:rsidRDefault="00ED251B" w:rsidP="00ED251B">
      <w:pPr>
        <w:jc w:val="center"/>
        <w:rPr>
          <w:rFonts w:ascii="AGaramond Bold" w:hAnsi="AGaramond Bold"/>
          <w:sz w:val="28"/>
          <w:szCs w:val="28"/>
        </w:rPr>
      </w:pPr>
      <w:r>
        <w:rPr>
          <w:rFonts w:ascii="AGaramond Bold" w:hAnsi="AGaramond Bold"/>
          <w:sz w:val="28"/>
          <w:szCs w:val="28"/>
        </w:rPr>
        <w:t xml:space="preserve">THE </w:t>
      </w:r>
      <w:smartTag w:uri="urn:schemas-microsoft-com:office:smarttags" w:element="City">
        <w:smartTag w:uri="urn:schemas-microsoft-com:office:smarttags" w:element="place">
          <w:r>
            <w:rPr>
              <w:rFonts w:ascii="AGaramond Bold" w:hAnsi="AGaramond Bold"/>
              <w:sz w:val="28"/>
              <w:szCs w:val="28"/>
            </w:rPr>
            <w:t>CANTON</w:t>
          </w:r>
        </w:smartTag>
      </w:smartTag>
      <w:r>
        <w:rPr>
          <w:rFonts w:ascii="AGaramond Bold" w:hAnsi="AGaramond Bold"/>
          <w:sz w:val="28"/>
          <w:szCs w:val="28"/>
        </w:rPr>
        <w:t xml:space="preserve"> CODE ENFORCEMENT OFFICE</w:t>
      </w:r>
    </w:p>
    <w:p w:rsidR="00ED251B" w:rsidRDefault="00ED251B" w:rsidP="00ED251B">
      <w:pPr>
        <w:rPr>
          <w:rFonts w:ascii="AGaramond Bold" w:hAnsi="AGaramond Bold"/>
        </w:rPr>
      </w:pPr>
    </w:p>
    <w:p w:rsidR="00ED251B" w:rsidRDefault="00ED251B" w:rsidP="00ED251B">
      <w:pPr>
        <w:rPr>
          <w:rFonts w:ascii="AGaramond Bold" w:hAnsi="AGaramond Bold"/>
        </w:rPr>
      </w:pPr>
    </w:p>
    <w:p w:rsidR="00ED251B" w:rsidRDefault="00ED251B" w:rsidP="00ED251B">
      <w:pPr>
        <w:rPr>
          <w:rFonts w:ascii="AGaramond Bold" w:hAnsi="AGaramond Bold"/>
        </w:rPr>
      </w:pPr>
      <w:r>
        <w:rPr>
          <w:rFonts w:ascii="AGaramond Bold" w:hAnsi="AGaramond Bold"/>
        </w:rPr>
        <w:t xml:space="preserve">                  </w:t>
      </w:r>
      <w:r>
        <w:rPr>
          <w:rFonts w:ascii="AGaramond Bold" w:hAnsi="AGaramond Bold"/>
          <w:b/>
        </w:rPr>
        <w:t>State Mandated Fire Prevention and Property Maintenance Inspections</w:t>
      </w:r>
    </w:p>
    <w:p w:rsidR="00ED251B" w:rsidRDefault="00ED251B" w:rsidP="00ED251B">
      <w:pPr>
        <w:rPr>
          <w:rFonts w:ascii="AGaramond Bold" w:hAnsi="AGaramond Bold"/>
        </w:rPr>
      </w:pPr>
    </w:p>
    <w:p w:rsidR="00ED251B" w:rsidRDefault="00ED251B" w:rsidP="00ED251B">
      <w:pPr>
        <w:rPr>
          <w:rFonts w:ascii="AGaramond Bold" w:hAnsi="AGaramond Bold"/>
        </w:rPr>
      </w:pPr>
    </w:p>
    <w:p w:rsidR="00ED251B" w:rsidRDefault="00ED251B" w:rsidP="00ED251B">
      <w:pPr>
        <w:rPr>
          <w:rFonts w:ascii="AGaramond Bold" w:hAnsi="AGaramond Bold"/>
        </w:rPr>
      </w:pPr>
      <w:r>
        <w:rPr>
          <w:rFonts w:ascii="AGaramond Bold" w:hAnsi="AGaramond Bold"/>
        </w:rPr>
        <w:tab/>
        <w:t>The Department of State has adopted changes to the State Law, namely: New York Codes, Rules and Regulations – Part 1203. This law deals with the minimum standards for the administration and enforcement of the NYS Uniform Fire Prevention and Building Code by local municipalities. Each municipality in New York State is required to adopt and implement this new law no later than Jan. 1</w:t>
      </w:r>
      <w:r>
        <w:rPr>
          <w:rFonts w:ascii="AGaramond Bold" w:hAnsi="AGaramond Bold"/>
          <w:vertAlign w:val="superscript"/>
        </w:rPr>
        <w:t>st</w:t>
      </w:r>
      <w:r>
        <w:rPr>
          <w:rFonts w:ascii="AGaramond Bold" w:hAnsi="AGaramond Bold"/>
        </w:rPr>
        <w:t xml:space="preserve">, 2007. </w:t>
      </w:r>
    </w:p>
    <w:p w:rsidR="00ED251B" w:rsidRDefault="00ED251B" w:rsidP="00ED251B">
      <w:pPr>
        <w:rPr>
          <w:rFonts w:ascii="AGaramond Bold" w:hAnsi="AGaramond Bold"/>
        </w:rPr>
      </w:pPr>
    </w:p>
    <w:p w:rsidR="00ED251B" w:rsidRDefault="00ED251B" w:rsidP="00ED251B">
      <w:pPr>
        <w:rPr>
          <w:rFonts w:ascii="AGaramond Bold" w:hAnsi="AGaramond Bold"/>
        </w:rPr>
      </w:pPr>
    </w:p>
    <w:p w:rsidR="00ED251B" w:rsidRDefault="00ED251B" w:rsidP="00ED251B">
      <w:pPr>
        <w:rPr>
          <w:rFonts w:ascii="AGaramond Bold" w:hAnsi="AGaramond Bold"/>
        </w:rPr>
      </w:pPr>
      <w:r>
        <w:rPr>
          <w:rFonts w:ascii="AGaramond Bold" w:hAnsi="AGaramond Bold"/>
        </w:rPr>
        <w:t xml:space="preserve"> The inspections will be initiated over the phone with the property / business owners. The Village </w:t>
      </w:r>
      <w:r w:rsidR="0099469B">
        <w:rPr>
          <w:rFonts w:ascii="AGaramond Bold" w:hAnsi="AGaramond Bold"/>
        </w:rPr>
        <w:t xml:space="preserve">of Canton </w:t>
      </w:r>
      <w:r>
        <w:rPr>
          <w:rFonts w:ascii="AGaramond Bold" w:hAnsi="AGaramond Bold"/>
        </w:rPr>
        <w:t xml:space="preserve">will be collecting appropriate fees through an invoice after the </w:t>
      </w:r>
      <w:r w:rsidRPr="005542C2">
        <w:rPr>
          <w:rFonts w:ascii="AGaramond Bold" w:hAnsi="AGaramond Bold"/>
          <w:b/>
        </w:rPr>
        <w:t>initial inspection</w:t>
      </w:r>
      <w:r w:rsidR="0099469B">
        <w:rPr>
          <w:rFonts w:ascii="AGaramond Bold" w:hAnsi="AGaramond Bold"/>
        </w:rPr>
        <w:t xml:space="preserve">.  For additional </w:t>
      </w:r>
      <w:r>
        <w:rPr>
          <w:rFonts w:ascii="AGaramond Bold" w:hAnsi="AGaramond Bold"/>
        </w:rPr>
        <w:t>inspections refer to the fee schedule below:</w:t>
      </w:r>
    </w:p>
    <w:p w:rsidR="00ED251B" w:rsidRDefault="00ED251B" w:rsidP="00ED251B">
      <w:pPr>
        <w:rPr>
          <w:rFonts w:ascii="AGaramond Bold" w:hAnsi="AGaramond Bold"/>
        </w:rPr>
      </w:pPr>
    </w:p>
    <w:p w:rsidR="00ED251B" w:rsidRDefault="00ED251B" w:rsidP="00ED251B">
      <w:pPr>
        <w:jc w:val="center"/>
        <w:rPr>
          <w:rFonts w:ascii="AGaramond Bold" w:hAnsi="AGaramond Bold"/>
        </w:rPr>
      </w:pPr>
      <w:r>
        <w:rPr>
          <w:rFonts w:ascii="AGaramond Bold" w:hAnsi="AGaramond Bold"/>
        </w:rPr>
        <w:t>$20.00 ------------ Initial inspection</w:t>
      </w:r>
    </w:p>
    <w:p w:rsidR="00ED251B" w:rsidRDefault="00ED251B" w:rsidP="00ED251B">
      <w:pPr>
        <w:jc w:val="center"/>
        <w:rPr>
          <w:rFonts w:ascii="AGaramond Bold" w:hAnsi="AGaramond Bold"/>
        </w:rPr>
      </w:pPr>
      <w:r>
        <w:rPr>
          <w:rFonts w:ascii="AGaramond Bold" w:hAnsi="AGaramond Bold"/>
        </w:rPr>
        <w:t>$0.00 ---1</w:t>
      </w:r>
      <w:r>
        <w:rPr>
          <w:rFonts w:ascii="AGaramond Bold" w:hAnsi="AGaramond Bold"/>
          <w:vertAlign w:val="superscript"/>
        </w:rPr>
        <w:t>st</w:t>
      </w:r>
      <w:r>
        <w:rPr>
          <w:rFonts w:ascii="AGaramond Bold" w:hAnsi="AGaramond Bold"/>
        </w:rPr>
        <w:t xml:space="preserve"> Follow up inspection</w:t>
      </w:r>
    </w:p>
    <w:p w:rsidR="00ED251B" w:rsidRDefault="00ED251B" w:rsidP="00ED251B">
      <w:pPr>
        <w:jc w:val="center"/>
        <w:rPr>
          <w:rFonts w:ascii="AGaramond Bold" w:hAnsi="AGaramond Bold"/>
        </w:rPr>
      </w:pPr>
      <w:r>
        <w:rPr>
          <w:rFonts w:ascii="AGaramond Bold" w:hAnsi="AGaramond Bold"/>
        </w:rPr>
        <w:t>$60.00-----2</w:t>
      </w:r>
      <w:r>
        <w:rPr>
          <w:rFonts w:ascii="AGaramond Bold" w:hAnsi="AGaramond Bold"/>
          <w:vertAlign w:val="superscript"/>
        </w:rPr>
        <w:t>nd</w:t>
      </w:r>
      <w:r>
        <w:rPr>
          <w:rFonts w:ascii="AGaramond Bold" w:hAnsi="AGaramond Bold"/>
        </w:rPr>
        <w:t xml:space="preserve"> Follow up inspection</w:t>
      </w:r>
    </w:p>
    <w:p w:rsidR="00ED251B" w:rsidRDefault="00ED251B" w:rsidP="00ED251B">
      <w:pPr>
        <w:jc w:val="center"/>
        <w:rPr>
          <w:rFonts w:ascii="AGaramond Bold" w:hAnsi="AGaramond Bold"/>
        </w:rPr>
      </w:pPr>
      <w:r>
        <w:rPr>
          <w:rFonts w:ascii="AGaramond Bold" w:hAnsi="AGaramond Bold"/>
        </w:rPr>
        <w:t>$250.00 ------3</w:t>
      </w:r>
      <w:r>
        <w:rPr>
          <w:rFonts w:ascii="AGaramond Bold" w:hAnsi="AGaramond Bold"/>
          <w:vertAlign w:val="superscript"/>
        </w:rPr>
        <w:t>rd</w:t>
      </w:r>
      <w:r>
        <w:rPr>
          <w:rFonts w:ascii="AGaramond Bold" w:hAnsi="AGaramond Bold"/>
        </w:rPr>
        <w:t xml:space="preserve"> Follow up inspection </w:t>
      </w:r>
    </w:p>
    <w:p w:rsidR="00ED251B" w:rsidRDefault="00ED251B" w:rsidP="00ED251B">
      <w:pPr>
        <w:jc w:val="center"/>
        <w:rPr>
          <w:rFonts w:ascii="AGaramond Bold" w:hAnsi="AGaramond Bold"/>
        </w:rPr>
      </w:pPr>
      <w:r>
        <w:rPr>
          <w:rFonts w:ascii="AGaramond Bold" w:hAnsi="AGaramond Bold"/>
        </w:rPr>
        <w:t>$1000.00---------4</w:t>
      </w:r>
      <w:r>
        <w:rPr>
          <w:rFonts w:ascii="AGaramond Bold" w:hAnsi="AGaramond Bold"/>
          <w:vertAlign w:val="superscript"/>
        </w:rPr>
        <w:t>th</w:t>
      </w:r>
      <w:r>
        <w:rPr>
          <w:rFonts w:ascii="AGaramond Bold" w:hAnsi="AGaramond Bold"/>
        </w:rPr>
        <w:t xml:space="preserve"> Follow up inspection</w:t>
      </w:r>
    </w:p>
    <w:p w:rsidR="00ED251B" w:rsidRDefault="00ED251B" w:rsidP="00ED251B">
      <w:pPr>
        <w:rPr>
          <w:rFonts w:ascii="AGaramond Bold" w:hAnsi="AGaramond Bold"/>
        </w:rPr>
      </w:pPr>
    </w:p>
    <w:p w:rsidR="00ED251B" w:rsidRDefault="00ED251B" w:rsidP="00ED251B">
      <w:pPr>
        <w:rPr>
          <w:rFonts w:ascii="AGaramond Bold" w:hAnsi="AGaramond Bold"/>
        </w:rPr>
      </w:pPr>
      <w:r>
        <w:rPr>
          <w:rFonts w:ascii="AGaramond Bold" w:hAnsi="AGaramond Bold"/>
        </w:rPr>
        <w:t xml:space="preserve">This schedule is a </w:t>
      </w:r>
      <w:r w:rsidRPr="003B62A8">
        <w:rPr>
          <w:rFonts w:ascii="AGaramond Bold" w:hAnsi="AGaramond Bold"/>
          <w:b/>
        </w:rPr>
        <w:t>per unit charge</w:t>
      </w:r>
      <w:r>
        <w:rPr>
          <w:rFonts w:ascii="AGaramond Bold" w:hAnsi="AGaramond Bold"/>
        </w:rPr>
        <w:t xml:space="preserve"> meaning that the fee would be</w:t>
      </w:r>
      <w:r w:rsidRPr="003B62A8">
        <w:rPr>
          <w:rFonts w:ascii="AGaramond Bold" w:hAnsi="AGaramond Bold"/>
          <w:b/>
        </w:rPr>
        <w:t xml:space="preserve"> $20.00 for each dwelling unit</w:t>
      </w:r>
      <w:r w:rsidR="007C0291">
        <w:rPr>
          <w:rFonts w:ascii="AGaramond Bold" w:hAnsi="AGaramond Bold"/>
          <w:b/>
        </w:rPr>
        <w:t xml:space="preserve"> or commercial space. </w:t>
      </w:r>
      <w:r>
        <w:rPr>
          <w:rFonts w:ascii="AGaramond Bold" w:hAnsi="AGaramond Bold"/>
        </w:rPr>
        <w:t xml:space="preserve">  </w:t>
      </w:r>
    </w:p>
    <w:p w:rsidR="00ED251B" w:rsidRDefault="00ED251B" w:rsidP="00ED251B">
      <w:pPr>
        <w:rPr>
          <w:rFonts w:ascii="AGaramond Bold" w:hAnsi="AGaramond Bold"/>
        </w:rPr>
      </w:pPr>
    </w:p>
    <w:p w:rsidR="00ED251B" w:rsidRDefault="00ED251B" w:rsidP="00ED251B">
      <w:pPr>
        <w:rPr>
          <w:rFonts w:ascii="AGaramond Bold" w:hAnsi="AGaramond Bold"/>
        </w:rPr>
      </w:pPr>
      <w:r>
        <w:rPr>
          <w:rFonts w:ascii="AGaramond Bold" w:hAnsi="AGaramond Bold"/>
        </w:rPr>
        <w:t xml:space="preserve">Fire Safety and Property Maintenance Certificate will be issued on </w:t>
      </w:r>
      <w:r w:rsidRPr="007B3DD2">
        <w:rPr>
          <w:rFonts w:ascii="AGaramond Bold" w:hAnsi="AGaramond Bold"/>
          <w:b/>
        </w:rPr>
        <w:t>full compliance</w:t>
      </w:r>
      <w:r>
        <w:rPr>
          <w:rFonts w:ascii="AGaramond Bold" w:hAnsi="AGaramond Bold"/>
        </w:rPr>
        <w:t xml:space="preserve"> and </w:t>
      </w:r>
      <w:r w:rsidRPr="007B3DD2">
        <w:rPr>
          <w:rFonts w:ascii="AGaramond Bold" w:hAnsi="AGaramond Bold"/>
          <w:b/>
        </w:rPr>
        <w:t>receipt of payment of inspection fee.</w:t>
      </w:r>
      <w:r>
        <w:rPr>
          <w:rFonts w:ascii="AGaramond Bold" w:hAnsi="AGaramond Bold"/>
        </w:rPr>
        <w:t xml:space="preserve">  Make checks payable to the Village of Canton</w:t>
      </w:r>
      <w:r w:rsidR="00C87C66">
        <w:rPr>
          <w:rFonts w:ascii="AGaramond Bold" w:hAnsi="AGaramond Bold"/>
        </w:rPr>
        <w:t xml:space="preserve"> please note in your</w:t>
      </w:r>
      <w:r w:rsidR="00642FE7">
        <w:rPr>
          <w:rFonts w:ascii="AGaramond Bold" w:hAnsi="AGaramond Bold"/>
        </w:rPr>
        <w:t xml:space="preserve"> check</w:t>
      </w:r>
      <w:r w:rsidR="00C87C66">
        <w:rPr>
          <w:rFonts w:ascii="AGaramond Bold" w:hAnsi="AGaramond Bold"/>
        </w:rPr>
        <w:t xml:space="preserve"> memo</w:t>
      </w:r>
      <w:r w:rsidR="00642FE7">
        <w:rPr>
          <w:rFonts w:ascii="AGaramond Bold" w:hAnsi="AGaramond Bold"/>
        </w:rPr>
        <w:t xml:space="preserve"> (</w:t>
      </w:r>
      <w:r w:rsidR="00C87C66" w:rsidRPr="00B85C28">
        <w:rPr>
          <w:rFonts w:ascii="AGaramond Bold" w:hAnsi="AGaramond Bold"/>
          <w:b/>
        </w:rPr>
        <w:t>Fire Safety</w:t>
      </w:r>
      <w:r w:rsidR="00642FE7">
        <w:rPr>
          <w:rFonts w:ascii="AGaramond Bold" w:hAnsi="AGaramond Bold"/>
        </w:rPr>
        <w:t xml:space="preserve"> </w:t>
      </w:r>
      <w:r w:rsidR="00642FE7" w:rsidRPr="00642FE7">
        <w:rPr>
          <w:rFonts w:ascii="AGaramond Bold" w:hAnsi="AGaramond Bold"/>
          <w:b/>
        </w:rPr>
        <w:t>I</w:t>
      </w:r>
      <w:r w:rsidR="00C87C66" w:rsidRPr="00642FE7">
        <w:rPr>
          <w:rFonts w:ascii="AGaramond Bold" w:hAnsi="AGaramond Bold"/>
          <w:b/>
        </w:rPr>
        <w:t>nspection</w:t>
      </w:r>
      <w:r w:rsidR="00642FE7">
        <w:rPr>
          <w:rFonts w:ascii="AGaramond Bold" w:hAnsi="AGaramond Bold"/>
          <w:b/>
        </w:rPr>
        <w:t>)</w:t>
      </w:r>
      <w:r>
        <w:rPr>
          <w:rFonts w:ascii="AGaramond Bold" w:hAnsi="AGaramond Bold"/>
        </w:rPr>
        <w:t xml:space="preserve">. </w:t>
      </w:r>
    </w:p>
    <w:p w:rsidR="00ED251B" w:rsidRDefault="00ED251B" w:rsidP="00ED251B">
      <w:pPr>
        <w:rPr>
          <w:rFonts w:ascii="AGaramond Bold" w:hAnsi="AGaramond Bold"/>
        </w:rPr>
      </w:pPr>
    </w:p>
    <w:p w:rsidR="00ED251B" w:rsidRDefault="00ED251B" w:rsidP="00ED251B">
      <w:pPr>
        <w:jc w:val="center"/>
        <w:rPr>
          <w:rFonts w:ascii="AGaramond Bold" w:hAnsi="AGaramond Bold"/>
        </w:rPr>
      </w:pPr>
    </w:p>
    <w:p w:rsidR="00ED251B" w:rsidRDefault="00ED251B" w:rsidP="00ED251B">
      <w:pPr>
        <w:rPr>
          <w:rFonts w:ascii="AGaramond Bold" w:hAnsi="AGaramond Bold"/>
        </w:rPr>
      </w:pPr>
    </w:p>
    <w:p w:rsidR="00ED251B" w:rsidRDefault="00ED251B" w:rsidP="00ED251B">
      <w:pPr>
        <w:rPr>
          <w:rFonts w:ascii="AGaramond Bold" w:hAnsi="AGaramond Bold"/>
        </w:rPr>
      </w:pPr>
    </w:p>
    <w:p w:rsidR="00ED251B" w:rsidRDefault="00ED251B" w:rsidP="00ED251B">
      <w:pPr>
        <w:rPr>
          <w:rFonts w:ascii="AGaramond Bold" w:hAnsi="AGaramond Bold"/>
        </w:rPr>
      </w:pPr>
    </w:p>
    <w:p w:rsidR="00ED251B" w:rsidRDefault="00ED251B" w:rsidP="00ED251B">
      <w:pPr>
        <w:rPr>
          <w:rFonts w:ascii="AGaramond Bold" w:hAnsi="AGaramond Bold"/>
        </w:rPr>
      </w:pPr>
    </w:p>
    <w:p w:rsidR="00ED251B" w:rsidRDefault="00ED251B" w:rsidP="00ED251B">
      <w:pPr>
        <w:rPr>
          <w:rFonts w:ascii="AGaramond Bold" w:hAnsi="AGaramond Bold"/>
        </w:rPr>
      </w:pPr>
    </w:p>
    <w:sectPr w:rsidR="00ED251B" w:rsidSect="006F17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Bol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8C0"/>
    <w:rsid w:val="000A3A99"/>
    <w:rsid w:val="00133135"/>
    <w:rsid w:val="001E0AD1"/>
    <w:rsid w:val="002319E7"/>
    <w:rsid w:val="00274CCB"/>
    <w:rsid w:val="003938BE"/>
    <w:rsid w:val="00472144"/>
    <w:rsid w:val="004909AB"/>
    <w:rsid w:val="00513F19"/>
    <w:rsid w:val="00532FBA"/>
    <w:rsid w:val="00563F77"/>
    <w:rsid w:val="005802BE"/>
    <w:rsid w:val="005B789E"/>
    <w:rsid w:val="00642FE7"/>
    <w:rsid w:val="00654D4C"/>
    <w:rsid w:val="0066277C"/>
    <w:rsid w:val="00693D7D"/>
    <w:rsid w:val="006A6CD2"/>
    <w:rsid w:val="006E729A"/>
    <w:rsid w:val="006F17BB"/>
    <w:rsid w:val="007B3DD2"/>
    <w:rsid w:val="007C0291"/>
    <w:rsid w:val="00866FF3"/>
    <w:rsid w:val="00871E43"/>
    <w:rsid w:val="00963254"/>
    <w:rsid w:val="0099469B"/>
    <w:rsid w:val="00B235AA"/>
    <w:rsid w:val="00B85C28"/>
    <w:rsid w:val="00C87C66"/>
    <w:rsid w:val="00CB3E47"/>
    <w:rsid w:val="00D30EE4"/>
    <w:rsid w:val="00D322D6"/>
    <w:rsid w:val="00E239BF"/>
    <w:rsid w:val="00E24C81"/>
    <w:rsid w:val="00E8070B"/>
    <w:rsid w:val="00E86B8E"/>
    <w:rsid w:val="00EA1223"/>
    <w:rsid w:val="00ED251B"/>
    <w:rsid w:val="00F27CAB"/>
    <w:rsid w:val="00F928C0"/>
    <w:rsid w:val="00FE4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State"/>
  <w:shapeDefaults>
    <o:shapedefaults v:ext="edit" spidmax="1026"/>
    <o:shapelayout v:ext="edit">
      <o:idmap v:ext="edit" data="1"/>
    </o:shapelayout>
  </w:shapeDefaults>
  <w:decimalSymbol w:val="."/>
  <w:listSeparator w:val=","/>
  <w15:docId w15:val="{641995B2-B2DA-440D-965F-129B3C138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5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251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D251B"/>
    <w:rPr>
      <w:rFonts w:ascii="Tahoma" w:hAnsi="Tahoma" w:cs="Tahoma"/>
      <w:sz w:val="16"/>
      <w:szCs w:val="16"/>
    </w:rPr>
  </w:style>
  <w:style w:type="paragraph" w:styleId="Title">
    <w:name w:val="Title"/>
    <w:basedOn w:val="Normal"/>
    <w:link w:val="TitleChar"/>
    <w:qFormat/>
    <w:rsid w:val="00ED251B"/>
    <w:pPr>
      <w:jc w:val="center"/>
    </w:pPr>
    <w:rPr>
      <w:rFonts w:ascii="AGaramond Bold" w:hAnsi="AGaramond Bold"/>
      <w:sz w:val="40"/>
    </w:rPr>
  </w:style>
  <w:style w:type="character" w:customStyle="1" w:styleId="TitleChar">
    <w:name w:val="Title Char"/>
    <w:basedOn w:val="DefaultParagraphFont"/>
    <w:link w:val="Title"/>
    <w:rsid w:val="00ED251B"/>
    <w:rPr>
      <w:rFonts w:ascii="AGaramond Bold" w:eastAsia="Times New Roman" w:hAnsi="AGaramond Bold" w:cs="Times New Roman"/>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939C93-1AE6-4692-945C-184240440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1506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Nolan</dc:creator>
  <cp:lastModifiedBy>Tim Nolan</cp:lastModifiedBy>
  <cp:revision>2</cp:revision>
  <cp:lastPrinted>2023-01-30T20:15:00Z</cp:lastPrinted>
  <dcterms:created xsi:type="dcterms:W3CDTF">2023-12-06T16:21:00Z</dcterms:created>
  <dcterms:modified xsi:type="dcterms:W3CDTF">2023-12-06T16:21:00Z</dcterms:modified>
</cp:coreProperties>
</file>