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CF9D" w14:textId="77777777" w:rsidR="00413E9C" w:rsidRPr="00923858" w:rsidRDefault="00413E9C" w:rsidP="00413E9C">
      <w:pPr>
        <w:pStyle w:val="Heading1"/>
        <w:ind w:left="0" w:right="0"/>
        <w:rPr>
          <w:spacing w:val="1"/>
        </w:rPr>
      </w:pPr>
      <w:r w:rsidRPr="00923858">
        <w:t>Village of Canton, New York</w:t>
      </w:r>
      <w:r w:rsidRPr="00923858">
        <w:rPr>
          <w:spacing w:val="1"/>
        </w:rPr>
        <w:t xml:space="preserve"> </w:t>
      </w:r>
    </w:p>
    <w:p w14:paraId="721ECA70" w14:textId="7095766F" w:rsidR="0016415C" w:rsidRPr="00923858" w:rsidRDefault="0008218A" w:rsidP="00413E9C">
      <w:pPr>
        <w:pStyle w:val="Heading1"/>
        <w:ind w:left="0" w:right="0"/>
      </w:pPr>
      <w:r w:rsidRPr="00923858">
        <w:t>Local</w:t>
      </w:r>
      <w:r w:rsidRPr="00923858">
        <w:rPr>
          <w:spacing w:val="-3"/>
        </w:rPr>
        <w:t xml:space="preserve"> </w:t>
      </w:r>
      <w:r w:rsidRPr="00923858">
        <w:t>Law</w:t>
      </w:r>
      <w:r w:rsidRPr="00923858">
        <w:rPr>
          <w:spacing w:val="-2"/>
        </w:rPr>
        <w:t xml:space="preserve"> </w:t>
      </w:r>
      <w:r w:rsidR="007F40A5" w:rsidRPr="00923858">
        <w:t>#4</w:t>
      </w:r>
      <w:r w:rsidRPr="00923858">
        <w:rPr>
          <w:spacing w:val="-3"/>
        </w:rPr>
        <w:t xml:space="preserve"> </w:t>
      </w:r>
      <w:r w:rsidRPr="00923858">
        <w:t>of</w:t>
      </w:r>
      <w:r w:rsidRPr="00923858">
        <w:rPr>
          <w:spacing w:val="-2"/>
        </w:rPr>
        <w:t xml:space="preserve"> </w:t>
      </w:r>
      <w:r w:rsidRPr="00923858">
        <w:t>the</w:t>
      </w:r>
      <w:r w:rsidRPr="00923858">
        <w:rPr>
          <w:spacing w:val="-4"/>
        </w:rPr>
        <w:t xml:space="preserve"> </w:t>
      </w:r>
      <w:r w:rsidRPr="00923858">
        <w:t>Year</w:t>
      </w:r>
      <w:r w:rsidRPr="00923858">
        <w:rPr>
          <w:spacing w:val="-2"/>
        </w:rPr>
        <w:t xml:space="preserve"> </w:t>
      </w:r>
      <w:r w:rsidRPr="00923858">
        <w:t>2021</w:t>
      </w:r>
    </w:p>
    <w:p w14:paraId="721ECA71" w14:textId="77777777" w:rsidR="0016415C" w:rsidRPr="00923858" w:rsidRDefault="0016415C" w:rsidP="00413E9C">
      <w:pPr>
        <w:pStyle w:val="BodyText"/>
        <w:rPr>
          <w:b/>
          <w:i/>
        </w:rPr>
      </w:pPr>
    </w:p>
    <w:p w14:paraId="0874FE04" w14:textId="095A170E" w:rsidR="00A9464C" w:rsidRPr="00923858" w:rsidRDefault="00A9464C" w:rsidP="007223AE">
      <w:pPr>
        <w:pStyle w:val="Heading1"/>
        <w:ind w:left="0" w:right="0"/>
      </w:pPr>
      <w:r w:rsidRPr="00923858">
        <w:t>A</w:t>
      </w:r>
      <w:r w:rsidR="00AB1F17" w:rsidRPr="00923858">
        <w:t xml:space="preserve">mending </w:t>
      </w:r>
      <w:r w:rsidR="00D11D71" w:rsidRPr="00923858">
        <w:t>t</w:t>
      </w:r>
      <w:r w:rsidRPr="00923858">
        <w:t xml:space="preserve">he Canton Village Code </w:t>
      </w:r>
      <w:r w:rsidR="00D11D71" w:rsidRPr="00923858">
        <w:t>by</w:t>
      </w:r>
    </w:p>
    <w:p w14:paraId="721ECA73" w14:textId="3A6E2FD0" w:rsidR="0016415C" w:rsidRPr="00923858" w:rsidRDefault="00EE1929" w:rsidP="007223AE">
      <w:pPr>
        <w:pStyle w:val="Heading1"/>
        <w:ind w:left="0" w:right="0"/>
      </w:pPr>
      <w:r w:rsidRPr="00923858">
        <w:t>Repealing Chapter 280</w:t>
      </w:r>
      <w:r w:rsidR="007F40A5" w:rsidRPr="00923858">
        <w:t xml:space="preserve"> (Subdivision of Land)</w:t>
      </w:r>
      <w:r w:rsidR="00D11D71" w:rsidRPr="00923858">
        <w:t>,</w:t>
      </w:r>
      <w:r w:rsidR="00A9464C" w:rsidRPr="00923858">
        <w:t xml:space="preserve"> </w:t>
      </w:r>
      <w:r w:rsidR="00D11D71" w:rsidRPr="00923858">
        <w:t>and by</w:t>
      </w:r>
    </w:p>
    <w:p w14:paraId="721ECA74" w14:textId="16802F46" w:rsidR="0016415C" w:rsidRPr="00923858" w:rsidRDefault="00A9464C" w:rsidP="007F40A5">
      <w:pPr>
        <w:pStyle w:val="Heading1"/>
        <w:ind w:left="0" w:right="0"/>
      </w:pPr>
      <w:r w:rsidRPr="00923858">
        <w:t>Replacing S</w:t>
      </w:r>
      <w:r w:rsidR="00AB1F17" w:rsidRPr="00923858">
        <w:t>ame With N</w:t>
      </w:r>
      <w:r w:rsidRPr="00923858">
        <w:t xml:space="preserve">ew Chapter </w:t>
      </w:r>
      <w:r w:rsidR="007F40A5" w:rsidRPr="00923858">
        <w:t>280 (Subdivision of Land)</w:t>
      </w:r>
    </w:p>
    <w:p w14:paraId="4EA2530A" w14:textId="77777777" w:rsidR="007F40A5" w:rsidRPr="00923858" w:rsidRDefault="007F40A5" w:rsidP="007F40A5">
      <w:pPr>
        <w:pStyle w:val="Heading1"/>
        <w:ind w:left="0" w:right="0"/>
        <w:rPr>
          <w:b w:val="0"/>
          <w:i w:val="0"/>
        </w:rPr>
      </w:pPr>
    </w:p>
    <w:p w14:paraId="721ECA75" w14:textId="0A4F07EF" w:rsidR="0016415C" w:rsidRPr="00923858" w:rsidRDefault="0008218A" w:rsidP="007223AE">
      <w:pPr>
        <w:pStyle w:val="BodyText"/>
        <w:ind w:left="100" w:firstLine="720"/>
      </w:pPr>
      <w:r w:rsidRPr="00923858">
        <w:rPr>
          <w:i/>
        </w:rPr>
        <w:t>WHEREAS</w:t>
      </w:r>
      <w:r w:rsidRPr="00923858">
        <w:t>,</w:t>
      </w:r>
      <w:r w:rsidRPr="00923858">
        <w:rPr>
          <w:spacing w:val="-1"/>
        </w:rPr>
        <w:t xml:space="preserve"> </w:t>
      </w:r>
      <w:r w:rsidRPr="00923858">
        <w:t>New</w:t>
      </w:r>
      <w:r w:rsidRPr="00923858">
        <w:rPr>
          <w:spacing w:val="-2"/>
        </w:rPr>
        <w:t xml:space="preserve"> </w:t>
      </w:r>
      <w:r w:rsidRPr="00923858">
        <w:t>York Municipal</w:t>
      </w:r>
      <w:r w:rsidRPr="00923858">
        <w:rPr>
          <w:spacing w:val="-1"/>
        </w:rPr>
        <w:t xml:space="preserve"> </w:t>
      </w:r>
      <w:r w:rsidRPr="00923858">
        <w:t>Home</w:t>
      </w:r>
      <w:r w:rsidRPr="00923858">
        <w:rPr>
          <w:spacing w:val="-2"/>
        </w:rPr>
        <w:t xml:space="preserve"> </w:t>
      </w:r>
      <w:r w:rsidRPr="00923858">
        <w:t>Rule Law</w:t>
      </w:r>
      <w:r w:rsidRPr="00923858">
        <w:rPr>
          <w:spacing w:val="-1"/>
        </w:rPr>
        <w:t xml:space="preserve"> </w:t>
      </w:r>
      <w:r w:rsidRPr="00923858">
        <w:t>permits</w:t>
      </w:r>
      <w:r w:rsidRPr="00923858">
        <w:rPr>
          <w:spacing w:val="-1"/>
        </w:rPr>
        <w:t xml:space="preserve"> </w:t>
      </w:r>
      <w:r w:rsidRPr="00923858">
        <w:t>the</w:t>
      </w:r>
      <w:r w:rsidRPr="00923858">
        <w:rPr>
          <w:spacing w:val="-1"/>
        </w:rPr>
        <w:t xml:space="preserve"> </w:t>
      </w:r>
      <w:r w:rsidRPr="00923858">
        <w:t>adoption</w:t>
      </w:r>
      <w:r w:rsidRPr="00923858">
        <w:rPr>
          <w:spacing w:val="1"/>
        </w:rPr>
        <w:t xml:space="preserve"> </w:t>
      </w:r>
      <w:r w:rsidRPr="00923858">
        <w:t>of</w:t>
      </w:r>
      <w:r w:rsidRPr="00923858">
        <w:rPr>
          <w:spacing w:val="-1"/>
        </w:rPr>
        <w:t xml:space="preserve"> </w:t>
      </w:r>
      <w:r w:rsidRPr="00923858">
        <w:t>local</w:t>
      </w:r>
      <w:r w:rsidR="007223AE" w:rsidRPr="00923858">
        <w:rPr>
          <w:spacing w:val="-1"/>
        </w:rPr>
        <w:t xml:space="preserve"> </w:t>
      </w:r>
      <w:r w:rsidRPr="00923858">
        <w:t>laws</w:t>
      </w:r>
      <w:r w:rsidRPr="00923858">
        <w:rPr>
          <w:spacing w:val="-1"/>
        </w:rPr>
        <w:t xml:space="preserve"> </w:t>
      </w:r>
      <w:r w:rsidRPr="00923858">
        <w:t>by</w:t>
      </w:r>
      <w:r w:rsidRPr="00923858">
        <w:rPr>
          <w:spacing w:val="-6"/>
        </w:rPr>
        <w:t xml:space="preserve"> </w:t>
      </w:r>
      <w:r w:rsidRPr="00923858">
        <w:t>a</w:t>
      </w:r>
      <w:r w:rsidRPr="00923858">
        <w:rPr>
          <w:spacing w:val="-57"/>
        </w:rPr>
        <w:t xml:space="preserve"> </w:t>
      </w:r>
      <w:r w:rsidR="00237F6C" w:rsidRPr="00923858">
        <w:t>v</w:t>
      </w:r>
      <w:r w:rsidRPr="00923858">
        <w:t>illage</w:t>
      </w:r>
      <w:r w:rsidRPr="00923858">
        <w:rPr>
          <w:spacing w:val="-2"/>
        </w:rPr>
        <w:t xml:space="preserve"> </w:t>
      </w:r>
      <w:r w:rsidRPr="00923858">
        <w:t>in</w:t>
      </w:r>
      <w:r w:rsidRPr="00923858">
        <w:rPr>
          <w:spacing w:val="-1"/>
        </w:rPr>
        <w:t xml:space="preserve"> </w:t>
      </w:r>
      <w:r w:rsidRPr="00923858">
        <w:t>furtherance</w:t>
      </w:r>
      <w:r w:rsidRPr="00923858">
        <w:rPr>
          <w:spacing w:val="-2"/>
        </w:rPr>
        <w:t xml:space="preserve"> </w:t>
      </w:r>
      <w:r w:rsidRPr="00923858">
        <w:t>of</w:t>
      </w:r>
      <w:r w:rsidRPr="00923858">
        <w:rPr>
          <w:spacing w:val="1"/>
        </w:rPr>
        <w:t xml:space="preserve"> </w:t>
      </w:r>
      <w:r w:rsidRPr="00923858">
        <w:t>the</w:t>
      </w:r>
      <w:r w:rsidRPr="00923858">
        <w:rPr>
          <w:spacing w:val="-1"/>
        </w:rPr>
        <w:t xml:space="preserve"> </w:t>
      </w:r>
      <w:r w:rsidRPr="00923858">
        <w:t>health,</w:t>
      </w:r>
      <w:r w:rsidRPr="00923858">
        <w:rPr>
          <w:spacing w:val="-1"/>
        </w:rPr>
        <w:t xml:space="preserve"> </w:t>
      </w:r>
      <w:r w:rsidRPr="00923858">
        <w:t>safety,</w:t>
      </w:r>
      <w:r w:rsidRPr="00923858">
        <w:rPr>
          <w:spacing w:val="2"/>
        </w:rPr>
        <w:t xml:space="preserve"> </w:t>
      </w:r>
      <w:r w:rsidRPr="00923858">
        <w:t>and</w:t>
      </w:r>
      <w:r w:rsidRPr="00923858">
        <w:rPr>
          <w:spacing w:val="-1"/>
        </w:rPr>
        <w:t xml:space="preserve"> </w:t>
      </w:r>
      <w:r w:rsidRPr="00923858">
        <w:t>welfare</w:t>
      </w:r>
      <w:r w:rsidRPr="00923858">
        <w:rPr>
          <w:spacing w:val="-3"/>
        </w:rPr>
        <w:t xml:space="preserve"> </w:t>
      </w:r>
      <w:r w:rsidRPr="00923858">
        <w:t>of</w:t>
      </w:r>
      <w:r w:rsidRPr="00923858">
        <w:rPr>
          <w:spacing w:val="1"/>
        </w:rPr>
        <w:t xml:space="preserve"> </w:t>
      </w:r>
      <w:r w:rsidR="006D0BB0" w:rsidRPr="00923858">
        <w:rPr>
          <w:spacing w:val="1"/>
        </w:rPr>
        <w:t xml:space="preserve">its </w:t>
      </w:r>
      <w:r w:rsidRPr="00923858">
        <w:t>residents;</w:t>
      </w:r>
      <w:r w:rsidRPr="00923858">
        <w:rPr>
          <w:spacing w:val="1"/>
        </w:rPr>
        <w:t xml:space="preserve"> </w:t>
      </w:r>
      <w:r w:rsidRPr="00923858">
        <w:t>and</w:t>
      </w:r>
    </w:p>
    <w:p w14:paraId="721ECA76" w14:textId="77777777" w:rsidR="0016415C" w:rsidRPr="00923858" w:rsidRDefault="0016415C" w:rsidP="007223AE">
      <w:pPr>
        <w:pStyle w:val="BodyText"/>
      </w:pPr>
    </w:p>
    <w:p w14:paraId="24D491EC" w14:textId="5CCFFAC6" w:rsidR="00F53C0B" w:rsidRPr="006825E4" w:rsidRDefault="0008218A" w:rsidP="00F53C0B">
      <w:pPr>
        <w:pStyle w:val="BodyText"/>
        <w:ind w:left="100" w:firstLine="720"/>
      </w:pPr>
      <w:r w:rsidRPr="00923858">
        <w:rPr>
          <w:i/>
        </w:rPr>
        <w:t>WHEREAS</w:t>
      </w:r>
      <w:r w:rsidR="00AB12BA" w:rsidRPr="00923858">
        <w:t>,</w:t>
      </w:r>
      <w:r w:rsidRPr="00923858">
        <w:t xml:space="preserve"> </w:t>
      </w:r>
      <w:r w:rsidR="00923858">
        <w:t>subdivision regulations within the Village of Canton are set forth at Chapter 280 of the Canton Village Code. T</w:t>
      </w:r>
      <w:r w:rsidR="00A9464C" w:rsidRPr="00923858">
        <w:t xml:space="preserve">he Village of Canton Board of Trustees </w:t>
      </w:r>
      <w:r w:rsidR="00923858">
        <w:t xml:space="preserve">wishes to </w:t>
      </w:r>
      <w:r w:rsidR="004B5733">
        <w:t xml:space="preserve">revise and </w:t>
      </w:r>
      <w:r w:rsidR="0068353D">
        <w:t>update Chapter 280</w:t>
      </w:r>
      <w:r w:rsidR="00360FA9">
        <w:t xml:space="preserve">, so that its provisions are compatible with </w:t>
      </w:r>
      <w:r w:rsidR="00AC185D">
        <w:t xml:space="preserve">the Village’s </w:t>
      </w:r>
      <w:r w:rsidR="00C31A1E">
        <w:t xml:space="preserve">new </w:t>
      </w:r>
      <w:r w:rsidR="00AC185D">
        <w:t xml:space="preserve">zoning law. The Board of Trustees also has considered the advisability of conferring </w:t>
      </w:r>
      <w:r w:rsidR="00AC185D" w:rsidRPr="00923858">
        <w:t>upon</w:t>
      </w:r>
      <w:r w:rsidR="00AC185D">
        <w:t xml:space="preserve"> the Village Planning Board </w:t>
      </w:r>
      <w:r w:rsidR="00C31A1E">
        <w:t xml:space="preserve">the </w:t>
      </w:r>
      <w:r w:rsidR="00AC185D" w:rsidRPr="00923858">
        <w:t>authority to consider a</w:t>
      </w:r>
      <w:r w:rsidR="003B53CD">
        <w:t>nd approve subdivision requests;</w:t>
      </w:r>
      <w:bookmarkStart w:id="0" w:name="_GoBack"/>
      <w:bookmarkEnd w:id="0"/>
    </w:p>
    <w:p w14:paraId="77FE35AF" w14:textId="77777777" w:rsidR="0068353D" w:rsidRDefault="0068353D" w:rsidP="00F53C0B">
      <w:pPr>
        <w:pStyle w:val="BodyText"/>
        <w:spacing w:before="1"/>
      </w:pPr>
    </w:p>
    <w:p w14:paraId="5586A4DB" w14:textId="31632447" w:rsidR="003B53CD" w:rsidRPr="006825E4" w:rsidRDefault="003B53CD" w:rsidP="003B53CD">
      <w:pPr>
        <w:pStyle w:val="BodyText"/>
        <w:spacing w:before="1"/>
        <w:ind w:left="100" w:firstLine="720"/>
      </w:pPr>
      <w:r>
        <w:rPr>
          <w:i/>
        </w:rPr>
        <w:t>NOW,</w:t>
      </w:r>
      <w:r>
        <w:rPr>
          <w:i/>
          <w:spacing w:val="-1"/>
        </w:rPr>
        <w:t xml:space="preserve"> </w:t>
      </w:r>
      <w:r>
        <w:rPr>
          <w:i/>
        </w:rPr>
        <w:t>THERFORE,</w:t>
      </w:r>
      <w:r>
        <w:rPr>
          <w:i/>
          <w:spacing w:val="-1"/>
        </w:rPr>
        <w:t xml:space="preserve"> </w:t>
      </w:r>
      <w:r>
        <w:t xml:space="preserve">following consideration of the final draft </w:t>
      </w:r>
      <w:r>
        <w:t xml:space="preserve">subdivision </w:t>
      </w:r>
      <w:r>
        <w:t>law at a public hearing,</w:t>
      </w:r>
    </w:p>
    <w:p w14:paraId="72B6451F" w14:textId="77777777" w:rsidR="003B53CD" w:rsidRDefault="003B53CD" w:rsidP="00F53C0B">
      <w:pPr>
        <w:pStyle w:val="BodyText"/>
        <w:spacing w:before="1"/>
      </w:pPr>
    </w:p>
    <w:p w14:paraId="4FFFFA76" w14:textId="7C152432" w:rsidR="0068353D" w:rsidRDefault="00D77097" w:rsidP="0068353D">
      <w:pPr>
        <w:pStyle w:val="BodyText"/>
        <w:spacing w:before="1"/>
        <w:ind w:left="100" w:firstLine="720"/>
      </w:pPr>
      <w:r w:rsidRPr="00D77097">
        <w:rPr>
          <w:i/>
        </w:rPr>
        <w:t>BE IT ENACTED</w:t>
      </w:r>
      <w:r w:rsidR="0068353D">
        <w:rPr>
          <w:spacing w:val="-1"/>
        </w:rPr>
        <w:t xml:space="preserve"> </w:t>
      </w:r>
      <w:r w:rsidR="0068353D">
        <w:t>by</w:t>
      </w:r>
      <w:r w:rsidR="0068353D">
        <w:rPr>
          <w:spacing w:val="-6"/>
        </w:rPr>
        <w:t xml:space="preserve"> </w:t>
      </w:r>
      <w:r w:rsidR="0068353D">
        <w:t>the</w:t>
      </w:r>
      <w:r w:rsidR="0068353D">
        <w:rPr>
          <w:spacing w:val="-1"/>
        </w:rPr>
        <w:t xml:space="preserve"> </w:t>
      </w:r>
      <w:r w:rsidR="0068353D">
        <w:t>Board</w:t>
      </w:r>
      <w:r w:rsidR="0068353D">
        <w:rPr>
          <w:spacing w:val="-1"/>
        </w:rPr>
        <w:t xml:space="preserve"> </w:t>
      </w:r>
      <w:r w:rsidR="0068353D">
        <w:t>of</w:t>
      </w:r>
      <w:r w:rsidR="0068353D">
        <w:rPr>
          <w:spacing w:val="-1"/>
        </w:rPr>
        <w:t xml:space="preserve"> </w:t>
      </w:r>
      <w:r w:rsidR="0068353D">
        <w:t>Trustees of</w:t>
      </w:r>
      <w:r w:rsidR="0068353D">
        <w:rPr>
          <w:spacing w:val="-1"/>
        </w:rPr>
        <w:t xml:space="preserve"> </w:t>
      </w:r>
      <w:r w:rsidR="0068353D">
        <w:t>the Village</w:t>
      </w:r>
      <w:r w:rsidR="0068353D">
        <w:rPr>
          <w:spacing w:val="-2"/>
        </w:rPr>
        <w:t xml:space="preserve"> </w:t>
      </w:r>
      <w:r w:rsidR="0068353D">
        <w:t>of</w:t>
      </w:r>
      <w:r w:rsidR="0068353D">
        <w:rPr>
          <w:spacing w:val="1"/>
        </w:rPr>
        <w:t xml:space="preserve"> </w:t>
      </w:r>
      <w:r w:rsidR="0068353D">
        <w:t>Canton,</w:t>
      </w:r>
      <w:r w:rsidR="0068353D">
        <w:rPr>
          <w:spacing w:val="-1"/>
        </w:rPr>
        <w:t xml:space="preserve"> </w:t>
      </w:r>
      <w:r w:rsidR="0068353D">
        <w:t>New</w:t>
      </w:r>
      <w:r w:rsidR="0068353D">
        <w:rPr>
          <w:spacing w:val="-1"/>
        </w:rPr>
        <w:t xml:space="preserve"> </w:t>
      </w:r>
      <w:r w:rsidR="0068353D">
        <w:t>York, as follows:</w:t>
      </w:r>
    </w:p>
    <w:p w14:paraId="452755F6" w14:textId="77777777" w:rsidR="00AB1F17" w:rsidRPr="00923858" w:rsidRDefault="00AB1F17" w:rsidP="00AB1F17">
      <w:pPr>
        <w:pStyle w:val="BodyText"/>
        <w:spacing w:before="1"/>
        <w:ind w:left="100"/>
        <w:rPr>
          <w:i/>
        </w:rPr>
      </w:pPr>
    </w:p>
    <w:p w14:paraId="446EF7CA" w14:textId="1C69510D" w:rsidR="00D77097" w:rsidRDefault="0068353D" w:rsidP="00D77097">
      <w:pPr>
        <w:pStyle w:val="BodyText"/>
        <w:spacing w:before="1"/>
        <w:ind w:left="1435" w:hanging="615"/>
      </w:pPr>
      <w:r>
        <w:t>1.</w:t>
      </w:r>
      <w:r>
        <w:tab/>
      </w:r>
      <w:r w:rsidR="00D43D08" w:rsidRPr="00923858">
        <w:t>C</w:t>
      </w:r>
      <w:r w:rsidR="00923858">
        <w:t>hapter 280</w:t>
      </w:r>
      <w:r w:rsidR="00D43D08" w:rsidRPr="00923858">
        <w:t xml:space="preserve"> (</w:t>
      </w:r>
      <w:r w:rsidR="003752E1" w:rsidRPr="00923858">
        <w:rPr>
          <w:i/>
        </w:rPr>
        <w:t>“</w:t>
      </w:r>
      <w:r w:rsidR="00923858">
        <w:rPr>
          <w:i/>
        </w:rPr>
        <w:t>Subdivision of Land</w:t>
      </w:r>
      <w:r w:rsidR="003752E1" w:rsidRPr="00923858">
        <w:rPr>
          <w:i/>
        </w:rPr>
        <w:t>”</w:t>
      </w:r>
      <w:r w:rsidR="00D43D08" w:rsidRPr="00923858">
        <w:t xml:space="preserve">) of the Canton Village Code shall be </w:t>
      </w:r>
      <w:r w:rsidR="006A393B" w:rsidRPr="00923858">
        <w:t xml:space="preserve">and hereby is </w:t>
      </w:r>
      <w:r w:rsidR="00D43D08" w:rsidRPr="00923858">
        <w:t>repealed, and shall hencefort</w:t>
      </w:r>
      <w:r w:rsidR="00923858">
        <w:t>h be replaced by new Chapter 280</w:t>
      </w:r>
      <w:r w:rsidR="00D43D08" w:rsidRPr="00923858">
        <w:t xml:space="preserve"> (</w:t>
      </w:r>
      <w:r w:rsidR="003752E1" w:rsidRPr="00923858">
        <w:rPr>
          <w:i/>
        </w:rPr>
        <w:t>“</w:t>
      </w:r>
      <w:r w:rsidR="00923858">
        <w:rPr>
          <w:i/>
        </w:rPr>
        <w:t>Subdivision of Land</w:t>
      </w:r>
      <w:r w:rsidR="003752E1" w:rsidRPr="00923858">
        <w:rPr>
          <w:i/>
        </w:rPr>
        <w:t>”</w:t>
      </w:r>
      <w:r w:rsidR="00D43D08" w:rsidRPr="00923858">
        <w:t>), he</w:t>
      </w:r>
      <w:r w:rsidR="00923858">
        <w:t>reafter described at Paragraph 2</w:t>
      </w:r>
      <w:r w:rsidR="00D43D08" w:rsidRPr="00923858">
        <w:t>.</w:t>
      </w:r>
    </w:p>
    <w:p w14:paraId="4EA40799" w14:textId="77777777" w:rsidR="00D77097" w:rsidRDefault="00D77097" w:rsidP="00D77097">
      <w:pPr>
        <w:pStyle w:val="BodyText"/>
        <w:spacing w:before="1"/>
        <w:ind w:left="1435" w:hanging="615"/>
      </w:pPr>
    </w:p>
    <w:p w14:paraId="222A2110" w14:textId="77777777" w:rsidR="00D77097" w:rsidRDefault="00D77097" w:rsidP="00D77097">
      <w:pPr>
        <w:pStyle w:val="BodyText"/>
        <w:spacing w:before="1"/>
        <w:ind w:left="1435" w:hanging="615"/>
      </w:pPr>
      <w:r>
        <w:t>2.</w:t>
      </w:r>
      <w:r>
        <w:tab/>
      </w:r>
      <w:r w:rsidR="008B2C4F">
        <w:t>A new Chapter 280</w:t>
      </w:r>
      <w:r w:rsidR="008B2C4F" w:rsidRPr="00923858">
        <w:t xml:space="preserve"> titled “</w:t>
      </w:r>
      <w:r w:rsidR="008B2C4F">
        <w:rPr>
          <w:i/>
        </w:rPr>
        <w:t>Subdivision of Land</w:t>
      </w:r>
      <w:r w:rsidR="008B2C4F" w:rsidRPr="00923858">
        <w:t>” shall be and hereby is adopted and added to the Canton Village Code. Said new C</w:t>
      </w:r>
      <w:r w:rsidR="008B2C4F">
        <w:t>hapter 280</w:t>
      </w:r>
      <w:r w:rsidR="008B2C4F" w:rsidRPr="00923858">
        <w:t xml:space="preserve"> (</w:t>
      </w:r>
      <w:r w:rsidR="008B2C4F" w:rsidRPr="00923858">
        <w:rPr>
          <w:i/>
        </w:rPr>
        <w:t>“</w:t>
      </w:r>
      <w:r w:rsidR="008B2C4F">
        <w:rPr>
          <w:i/>
        </w:rPr>
        <w:t>Subdivision of Land</w:t>
      </w:r>
      <w:r w:rsidR="008B2C4F" w:rsidRPr="00923858">
        <w:rPr>
          <w:i/>
        </w:rPr>
        <w:t>”</w:t>
      </w:r>
      <w:r w:rsidR="008B2C4F">
        <w:t>), comprising Sections 280-1 through 280-14</w:t>
      </w:r>
      <w:r w:rsidR="008B2C4F" w:rsidRPr="00923858">
        <w:t xml:space="preserve"> with introductory Table of Contents, is set forth in its entirety on the following pages of this local law</w:t>
      </w:r>
      <w:r w:rsidR="008B2C4F">
        <w:t xml:space="preserve">, and </w:t>
      </w:r>
      <w:r w:rsidR="008B2C4F">
        <w:rPr>
          <w:color w:val="000000"/>
        </w:rPr>
        <w:t>is</w:t>
      </w:r>
      <w:r w:rsidR="008B2C4F" w:rsidRPr="00923858">
        <w:rPr>
          <w:color w:val="000000"/>
        </w:rPr>
        <w:t xml:space="preserve"> in all respects incorporated </w:t>
      </w:r>
      <w:r w:rsidR="008B2C4F">
        <w:rPr>
          <w:color w:val="000000"/>
        </w:rPr>
        <w:t xml:space="preserve">into and </w:t>
      </w:r>
      <w:r w:rsidR="008B2C4F" w:rsidRPr="00923858">
        <w:rPr>
          <w:color w:val="000000"/>
        </w:rPr>
        <w:t>as part of this local law.</w:t>
      </w:r>
      <w:r w:rsidR="008B2C4F" w:rsidRPr="00923858">
        <w:t xml:space="preserve"> </w:t>
      </w:r>
    </w:p>
    <w:p w14:paraId="3E7ACFDA" w14:textId="77777777" w:rsidR="00D77097" w:rsidRDefault="00D77097" w:rsidP="00D77097">
      <w:pPr>
        <w:pStyle w:val="BodyText"/>
        <w:spacing w:before="1"/>
        <w:ind w:left="1435" w:hanging="615"/>
      </w:pPr>
    </w:p>
    <w:p w14:paraId="1470FE50" w14:textId="0884A6BB" w:rsidR="00AB12BA" w:rsidRPr="00D77097" w:rsidRDefault="00D77097" w:rsidP="00D77097">
      <w:pPr>
        <w:pStyle w:val="BodyText"/>
        <w:spacing w:before="1"/>
        <w:ind w:left="1435" w:hanging="615"/>
      </w:pPr>
      <w:r>
        <w:t>3.</w:t>
      </w:r>
      <w:r>
        <w:tab/>
      </w:r>
      <w:r w:rsidR="00AB12BA" w:rsidRPr="00923858">
        <w:t>This local law shall take effect immediately upon its filing with the Secretary of State.</w:t>
      </w:r>
    </w:p>
    <w:p w14:paraId="1A80FB1B" w14:textId="77777777" w:rsidR="00D11D71" w:rsidRPr="00923858" w:rsidRDefault="00D11D71" w:rsidP="00AB12BA">
      <w:pPr>
        <w:rPr>
          <w:sz w:val="24"/>
          <w:szCs w:val="24"/>
        </w:rPr>
      </w:pPr>
    </w:p>
    <w:p w14:paraId="321EE1DE" w14:textId="77777777" w:rsidR="002E62F1" w:rsidRPr="00923858" w:rsidRDefault="002E62F1" w:rsidP="00364437">
      <w:pPr>
        <w:tabs>
          <w:tab w:val="left" w:pos="1540"/>
          <w:tab w:val="left" w:pos="1541"/>
        </w:tabs>
        <w:rPr>
          <w:color w:val="FF0000"/>
          <w:sz w:val="24"/>
          <w:szCs w:val="24"/>
        </w:rPr>
      </w:pPr>
    </w:p>
    <w:sectPr w:rsidR="002E62F1" w:rsidRPr="00923858" w:rsidSect="00AB12BA">
      <w:footerReference w:type="default" r:id="rId7"/>
      <w:pgSz w:w="12240" w:h="15840"/>
      <w:pgMar w:top="1440" w:right="1080" w:bottom="1440" w:left="108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8BD2" w14:textId="77777777" w:rsidR="00E5345B" w:rsidRDefault="00E5345B">
      <w:r>
        <w:separator/>
      </w:r>
    </w:p>
  </w:endnote>
  <w:endnote w:type="continuationSeparator" w:id="0">
    <w:p w14:paraId="00CAE677" w14:textId="77777777" w:rsidR="00E5345B" w:rsidRDefault="00E5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CA89" w14:textId="29A9780A" w:rsidR="0016415C" w:rsidRDefault="000821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ECA8A" wp14:editId="60654F8B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ECA8B" w14:textId="77777777" w:rsidR="0016415C" w:rsidRDefault="000821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3C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C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B8br7HfAAAADQEAAA8AAAAA&#10;AAAAAAAAAAAABAUAAGRycy9kb3ducmV2LnhtbFBLBQYAAAAABAAEAPMAAAAQBgAAAAA=&#10;" filled="f" stroked="f">
              <v:textbox inset="0,0,0,0">
                <w:txbxContent>
                  <w:p w14:paraId="721ECA8B" w14:textId="77777777" w:rsidR="0016415C" w:rsidRDefault="000821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3C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0124" w14:textId="77777777" w:rsidR="00E5345B" w:rsidRDefault="00E5345B">
      <w:r>
        <w:separator/>
      </w:r>
    </w:p>
  </w:footnote>
  <w:footnote w:type="continuationSeparator" w:id="0">
    <w:p w14:paraId="7C26D15F" w14:textId="77777777" w:rsidR="00E5345B" w:rsidRDefault="00E5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B68"/>
    <w:multiLevelType w:val="hybridMultilevel"/>
    <w:tmpl w:val="A784EF9C"/>
    <w:lvl w:ilvl="0" w:tplc="CEEE1FF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24B3C0">
      <w:start w:val="1"/>
      <w:numFmt w:val="low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E30EE7A">
      <w:numFmt w:val="bullet"/>
      <w:lvlText w:val="•"/>
      <w:lvlJc w:val="left"/>
      <w:pPr>
        <w:ind w:left="3215" w:hanging="720"/>
      </w:pPr>
      <w:rPr>
        <w:rFonts w:hint="default"/>
        <w:lang w:val="en-US" w:eastAsia="en-US" w:bidi="ar-SA"/>
      </w:rPr>
    </w:lvl>
    <w:lvl w:ilvl="3" w:tplc="502AD654">
      <w:numFmt w:val="bullet"/>
      <w:lvlText w:val="•"/>
      <w:lvlJc w:val="left"/>
      <w:pPr>
        <w:ind w:left="4171" w:hanging="720"/>
      </w:pPr>
      <w:rPr>
        <w:rFonts w:hint="default"/>
        <w:lang w:val="en-US" w:eastAsia="en-US" w:bidi="ar-SA"/>
      </w:rPr>
    </w:lvl>
    <w:lvl w:ilvl="4" w:tplc="168AFF46">
      <w:numFmt w:val="bullet"/>
      <w:lvlText w:val="•"/>
      <w:lvlJc w:val="left"/>
      <w:pPr>
        <w:ind w:left="5126" w:hanging="720"/>
      </w:pPr>
      <w:rPr>
        <w:rFonts w:hint="default"/>
        <w:lang w:val="en-US" w:eastAsia="en-US" w:bidi="ar-SA"/>
      </w:rPr>
    </w:lvl>
    <w:lvl w:ilvl="5" w:tplc="A3F0A542">
      <w:numFmt w:val="bullet"/>
      <w:lvlText w:val="•"/>
      <w:lvlJc w:val="left"/>
      <w:pPr>
        <w:ind w:left="6082" w:hanging="720"/>
      </w:pPr>
      <w:rPr>
        <w:rFonts w:hint="default"/>
        <w:lang w:val="en-US" w:eastAsia="en-US" w:bidi="ar-SA"/>
      </w:rPr>
    </w:lvl>
    <w:lvl w:ilvl="6" w:tplc="60A2C188">
      <w:numFmt w:val="bullet"/>
      <w:lvlText w:val="•"/>
      <w:lvlJc w:val="left"/>
      <w:pPr>
        <w:ind w:left="7037" w:hanging="720"/>
      </w:pPr>
      <w:rPr>
        <w:rFonts w:hint="default"/>
        <w:lang w:val="en-US" w:eastAsia="en-US" w:bidi="ar-SA"/>
      </w:rPr>
    </w:lvl>
    <w:lvl w:ilvl="7" w:tplc="2F4AB736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2B282CAE">
      <w:numFmt w:val="bullet"/>
      <w:lvlText w:val="•"/>
      <w:lvlJc w:val="left"/>
      <w:pPr>
        <w:ind w:left="89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B3B150F"/>
    <w:multiLevelType w:val="singleLevel"/>
    <w:tmpl w:val="0CB846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438C0ED8"/>
    <w:multiLevelType w:val="hybridMultilevel"/>
    <w:tmpl w:val="DD802AEE"/>
    <w:lvl w:ilvl="0" w:tplc="E0B0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808E4"/>
    <w:multiLevelType w:val="hybridMultilevel"/>
    <w:tmpl w:val="77DA839C"/>
    <w:lvl w:ilvl="0" w:tplc="ABDA5B8C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4" w15:restartNumberingAfterBreak="0">
    <w:nsid w:val="7D9766C7"/>
    <w:multiLevelType w:val="hybridMultilevel"/>
    <w:tmpl w:val="1832AB90"/>
    <w:lvl w:ilvl="0" w:tplc="7A9E8058">
      <w:start w:val="1"/>
      <w:numFmt w:val="decimal"/>
      <w:lvlText w:val="%1."/>
      <w:lvlJc w:val="left"/>
      <w:pPr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C"/>
    <w:rsid w:val="000428B4"/>
    <w:rsid w:val="00054EE5"/>
    <w:rsid w:val="00063162"/>
    <w:rsid w:val="000716AB"/>
    <w:rsid w:val="0007520D"/>
    <w:rsid w:val="0008218A"/>
    <w:rsid w:val="000E6E11"/>
    <w:rsid w:val="001173B6"/>
    <w:rsid w:val="0016415C"/>
    <w:rsid w:val="001725CB"/>
    <w:rsid w:val="0023196D"/>
    <w:rsid w:val="00237F6C"/>
    <w:rsid w:val="002D7108"/>
    <w:rsid w:val="002E62F1"/>
    <w:rsid w:val="003173E4"/>
    <w:rsid w:val="00360FA9"/>
    <w:rsid w:val="00364437"/>
    <w:rsid w:val="003752E1"/>
    <w:rsid w:val="003B53CD"/>
    <w:rsid w:val="003E5E08"/>
    <w:rsid w:val="00407B14"/>
    <w:rsid w:val="004132D9"/>
    <w:rsid w:val="00413E9C"/>
    <w:rsid w:val="004177FD"/>
    <w:rsid w:val="004323C6"/>
    <w:rsid w:val="00454E26"/>
    <w:rsid w:val="004B5733"/>
    <w:rsid w:val="00572FD7"/>
    <w:rsid w:val="005747F1"/>
    <w:rsid w:val="00581F35"/>
    <w:rsid w:val="005B3660"/>
    <w:rsid w:val="00641452"/>
    <w:rsid w:val="0064605E"/>
    <w:rsid w:val="00646C34"/>
    <w:rsid w:val="00671DF2"/>
    <w:rsid w:val="0068353D"/>
    <w:rsid w:val="006A393B"/>
    <w:rsid w:val="006D0BB0"/>
    <w:rsid w:val="006F3519"/>
    <w:rsid w:val="006F5CF5"/>
    <w:rsid w:val="007223AE"/>
    <w:rsid w:val="00742B3E"/>
    <w:rsid w:val="007460EE"/>
    <w:rsid w:val="007C48CC"/>
    <w:rsid w:val="007E0F5F"/>
    <w:rsid w:val="007F3016"/>
    <w:rsid w:val="007F40A5"/>
    <w:rsid w:val="008671B1"/>
    <w:rsid w:val="00880259"/>
    <w:rsid w:val="00891ABA"/>
    <w:rsid w:val="008B2C4F"/>
    <w:rsid w:val="008E2023"/>
    <w:rsid w:val="009027AA"/>
    <w:rsid w:val="00920BD0"/>
    <w:rsid w:val="00923858"/>
    <w:rsid w:val="00926E01"/>
    <w:rsid w:val="00945588"/>
    <w:rsid w:val="0095463D"/>
    <w:rsid w:val="009E0433"/>
    <w:rsid w:val="009E3972"/>
    <w:rsid w:val="00A27C37"/>
    <w:rsid w:val="00A45498"/>
    <w:rsid w:val="00A9464C"/>
    <w:rsid w:val="00AB12BA"/>
    <w:rsid w:val="00AB1F17"/>
    <w:rsid w:val="00AC185D"/>
    <w:rsid w:val="00AC37AA"/>
    <w:rsid w:val="00B12ECC"/>
    <w:rsid w:val="00B14E46"/>
    <w:rsid w:val="00B61058"/>
    <w:rsid w:val="00B94239"/>
    <w:rsid w:val="00BB3A82"/>
    <w:rsid w:val="00C31A1E"/>
    <w:rsid w:val="00C4393A"/>
    <w:rsid w:val="00C6159B"/>
    <w:rsid w:val="00CD7EAC"/>
    <w:rsid w:val="00D109EF"/>
    <w:rsid w:val="00D11D71"/>
    <w:rsid w:val="00D11FBB"/>
    <w:rsid w:val="00D30667"/>
    <w:rsid w:val="00D43D08"/>
    <w:rsid w:val="00D60C51"/>
    <w:rsid w:val="00D77097"/>
    <w:rsid w:val="00DA17ED"/>
    <w:rsid w:val="00DA7BF1"/>
    <w:rsid w:val="00E15A24"/>
    <w:rsid w:val="00E21E25"/>
    <w:rsid w:val="00E5345B"/>
    <w:rsid w:val="00E54CBF"/>
    <w:rsid w:val="00E560C4"/>
    <w:rsid w:val="00EA7D4E"/>
    <w:rsid w:val="00EC124F"/>
    <w:rsid w:val="00EE1929"/>
    <w:rsid w:val="00F25A14"/>
    <w:rsid w:val="00F53C0B"/>
    <w:rsid w:val="00FA2B37"/>
    <w:rsid w:val="00FD467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1ECA70"/>
  <w15:docId w15:val="{5218CD6C-0695-4C2D-97BF-1B2D67F0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1" w:right="959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891ABA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437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4605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64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Benedict</dc:creator>
  <cp:lastModifiedBy>Gerald J. Ducharme</cp:lastModifiedBy>
  <cp:revision>7</cp:revision>
  <dcterms:created xsi:type="dcterms:W3CDTF">2021-11-29T12:23:00Z</dcterms:created>
  <dcterms:modified xsi:type="dcterms:W3CDTF">2021-11-29T14:39:00Z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