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CF9D" w14:textId="77777777" w:rsidR="00413E9C" w:rsidRDefault="00413E9C" w:rsidP="00413E9C">
      <w:pPr>
        <w:pStyle w:val="Heading1"/>
        <w:ind w:left="0" w:right="0"/>
        <w:rPr>
          <w:spacing w:val="1"/>
        </w:rPr>
      </w:pPr>
      <w:r>
        <w:t>Village of Canton, New York</w:t>
      </w:r>
      <w:r>
        <w:rPr>
          <w:spacing w:val="1"/>
        </w:rPr>
        <w:t xml:space="preserve"> </w:t>
      </w:r>
    </w:p>
    <w:p w14:paraId="721ECA70" w14:textId="590A8C9F" w:rsidR="0016415C" w:rsidRDefault="0008218A" w:rsidP="00413E9C">
      <w:pPr>
        <w:pStyle w:val="Heading1"/>
        <w:ind w:left="0" w:right="0"/>
      </w:pPr>
      <w:r>
        <w:t>Local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 w:rsidR="00A33D11">
        <w:t>#5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</w:t>
      </w:r>
    </w:p>
    <w:p w14:paraId="721ECA71" w14:textId="77777777" w:rsidR="0016415C" w:rsidRDefault="0016415C" w:rsidP="00413E9C">
      <w:pPr>
        <w:pStyle w:val="BodyText"/>
        <w:rPr>
          <w:b/>
          <w:i/>
        </w:rPr>
      </w:pPr>
    </w:p>
    <w:p w14:paraId="0874FE04" w14:textId="095A170E" w:rsidR="00A9464C" w:rsidRDefault="00A9464C" w:rsidP="007223AE">
      <w:pPr>
        <w:pStyle w:val="Heading1"/>
        <w:ind w:left="0" w:right="0"/>
      </w:pPr>
      <w:r>
        <w:t>A</w:t>
      </w:r>
      <w:r w:rsidR="00AB1F17">
        <w:t xml:space="preserve">mending </w:t>
      </w:r>
      <w:r w:rsidR="00D11D71">
        <w:t>t</w:t>
      </w:r>
      <w:r>
        <w:t xml:space="preserve">he Canton Village Code </w:t>
      </w:r>
      <w:r w:rsidR="00D11D71">
        <w:t>by</w:t>
      </w:r>
    </w:p>
    <w:p w14:paraId="707E14BD" w14:textId="2802F5C3" w:rsidR="00A9464C" w:rsidRDefault="00A9464C" w:rsidP="00A33D11">
      <w:pPr>
        <w:pStyle w:val="Heading1"/>
        <w:ind w:left="0" w:right="0"/>
      </w:pPr>
      <w:r>
        <w:t xml:space="preserve">Repealing Chapter </w:t>
      </w:r>
      <w:r w:rsidR="00A33D11">
        <w:t>264</w:t>
      </w:r>
      <w:r>
        <w:t xml:space="preserve"> (</w:t>
      </w:r>
      <w:r w:rsidR="00A33D11">
        <w:t>Signs</w:t>
      </w:r>
      <w:r>
        <w:t>)</w:t>
      </w:r>
    </w:p>
    <w:p w14:paraId="721ECA74" w14:textId="77777777" w:rsidR="0016415C" w:rsidRDefault="0016415C">
      <w:pPr>
        <w:pStyle w:val="BodyText"/>
        <w:spacing w:before="7"/>
        <w:rPr>
          <w:b/>
          <w:i/>
          <w:sz w:val="23"/>
        </w:rPr>
      </w:pPr>
    </w:p>
    <w:p w14:paraId="721ECA75" w14:textId="0A4F07EF" w:rsidR="0016415C" w:rsidRDefault="0008218A" w:rsidP="007223AE">
      <w:pPr>
        <w:pStyle w:val="BodyText"/>
        <w:ind w:left="100" w:firstLine="720"/>
      </w:pPr>
      <w:r>
        <w:rPr>
          <w:i/>
        </w:rPr>
        <w:t>WHEREAS</w:t>
      </w:r>
      <w:r>
        <w:t>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 Municipal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Rule Law</w:t>
      </w:r>
      <w:r>
        <w:rPr>
          <w:spacing w:val="-1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 w:rsidR="007223AE"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 w:rsidR="00237F6C">
        <w:t>v</w:t>
      </w:r>
      <w:r>
        <w:t>illage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safety,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 w:rsidR="006D0BB0">
        <w:rPr>
          <w:spacing w:val="1"/>
        </w:rPr>
        <w:t xml:space="preserve">its </w:t>
      </w:r>
      <w:r>
        <w:t>residents;</w:t>
      </w:r>
      <w:r>
        <w:rPr>
          <w:spacing w:val="1"/>
        </w:rPr>
        <w:t xml:space="preserve"> </w:t>
      </w:r>
      <w:r>
        <w:t>and</w:t>
      </w:r>
    </w:p>
    <w:p w14:paraId="721ECA76" w14:textId="77777777" w:rsidR="0016415C" w:rsidRDefault="0016415C" w:rsidP="007223AE">
      <w:pPr>
        <w:pStyle w:val="BodyText"/>
      </w:pPr>
    </w:p>
    <w:p w14:paraId="06B2077C" w14:textId="571AA02A" w:rsidR="0064605E" w:rsidRDefault="0008218A" w:rsidP="00A33D11">
      <w:pPr>
        <w:pStyle w:val="BodyText"/>
        <w:ind w:left="100" w:firstLine="720"/>
      </w:pPr>
      <w:r>
        <w:rPr>
          <w:i/>
        </w:rPr>
        <w:t>WHEREAS</w:t>
      </w:r>
      <w:r w:rsidR="00AB12BA">
        <w:t>,</w:t>
      </w:r>
      <w:r>
        <w:t xml:space="preserve"> </w:t>
      </w:r>
      <w:r w:rsidR="00A33D11">
        <w:t>sign regulations within the Village of Canton are set forth at Chapter 264 of the Canton Village Code. T</w:t>
      </w:r>
      <w:r w:rsidR="00A33D11" w:rsidRPr="00923858">
        <w:t xml:space="preserve">he Village of Canton Board of Trustees </w:t>
      </w:r>
      <w:r w:rsidR="00A33D11">
        <w:t xml:space="preserve">is adopting </w:t>
      </w:r>
      <w:r w:rsidR="00A33D11" w:rsidRPr="00923858">
        <w:t xml:space="preserve">comprehensive revisions </w:t>
      </w:r>
      <w:r w:rsidR="00A33D11">
        <w:t>to the Village’s zoning law, which will include sign regulations. To avoid redundancy or inconsis</w:t>
      </w:r>
      <w:r w:rsidR="00E21077">
        <w:t>tency, the Board of Trustees has</w:t>
      </w:r>
      <w:r w:rsidR="00A33D11">
        <w:t xml:space="preserve"> determined that Chapter 264 should be repealed.</w:t>
      </w:r>
    </w:p>
    <w:p w14:paraId="7655D6E3" w14:textId="218F04A6" w:rsidR="006F5CF5" w:rsidRPr="006F5CF5" w:rsidRDefault="006F5CF5" w:rsidP="0064605E">
      <w:pPr>
        <w:pStyle w:val="BodyText"/>
        <w:ind w:left="100" w:firstLine="720"/>
        <w:rPr>
          <w:color w:val="FF0000"/>
        </w:rPr>
      </w:pPr>
    </w:p>
    <w:p w14:paraId="370F0004" w14:textId="3CDCA4F3" w:rsidR="00E21077" w:rsidRDefault="00E21077" w:rsidP="00E21077">
      <w:pPr>
        <w:pStyle w:val="BodyText"/>
        <w:spacing w:before="1"/>
        <w:ind w:left="100" w:firstLine="720"/>
      </w:pPr>
      <w:r>
        <w:rPr>
          <w:i/>
        </w:rPr>
        <w:t>NOW,</w:t>
      </w:r>
      <w:r>
        <w:rPr>
          <w:i/>
          <w:spacing w:val="-1"/>
        </w:rPr>
        <w:t xml:space="preserve"> </w:t>
      </w:r>
      <w:r>
        <w:rPr>
          <w:i/>
        </w:rPr>
        <w:t>THERFORE,</w:t>
      </w:r>
      <w:r>
        <w:rPr>
          <w:i/>
          <w:spacing w:val="-1"/>
        </w:rPr>
        <w:t xml:space="preserve"> </w:t>
      </w:r>
      <w:r>
        <w:t>following consideration at a public hearing,</w:t>
      </w:r>
    </w:p>
    <w:p w14:paraId="55807697" w14:textId="77777777" w:rsidR="00E21077" w:rsidRDefault="00E21077" w:rsidP="00E21077">
      <w:pPr>
        <w:pStyle w:val="BodyText"/>
        <w:spacing w:before="1"/>
        <w:ind w:left="100" w:firstLine="720"/>
      </w:pPr>
    </w:p>
    <w:p w14:paraId="574B893E" w14:textId="3C52503A" w:rsidR="00AB1F17" w:rsidRDefault="00E21077" w:rsidP="00E21077">
      <w:pPr>
        <w:pStyle w:val="BodyText"/>
        <w:spacing w:before="1"/>
        <w:ind w:left="100" w:firstLine="720"/>
      </w:pPr>
      <w:r w:rsidRPr="00D77097">
        <w:rPr>
          <w:i/>
        </w:rPr>
        <w:t>BE IT ENACTED</w:t>
      </w:r>
      <w:r>
        <w:rPr>
          <w:spacing w:val="-1"/>
        </w:rPr>
        <w:t xml:space="preserve"> </w:t>
      </w:r>
      <w:r w:rsidR="0008218A">
        <w:t>by</w:t>
      </w:r>
      <w:r w:rsidR="0008218A">
        <w:rPr>
          <w:spacing w:val="-6"/>
        </w:rPr>
        <w:t xml:space="preserve"> </w:t>
      </w:r>
      <w:r w:rsidR="0008218A">
        <w:t>the</w:t>
      </w:r>
      <w:r w:rsidR="0008218A">
        <w:rPr>
          <w:spacing w:val="-1"/>
        </w:rPr>
        <w:t xml:space="preserve"> </w:t>
      </w:r>
      <w:r w:rsidR="0008218A">
        <w:t>Board</w:t>
      </w:r>
      <w:r w:rsidR="0008218A">
        <w:rPr>
          <w:spacing w:val="-1"/>
        </w:rPr>
        <w:t xml:space="preserve"> </w:t>
      </w:r>
      <w:r w:rsidR="0008218A">
        <w:t>of</w:t>
      </w:r>
      <w:r w:rsidR="0008218A">
        <w:rPr>
          <w:spacing w:val="-1"/>
        </w:rPr>
        <w:t xml:space="preserve"> </w:t>
      </w:r>
      <w:r w:rsidR="0008218A">
        <w:t>Trustees of</w:t>
      </w:r>
      <w:r w:rsidR="0008218A">
        <w:rPr>
          <w:spacing w:val="-1"/>
        </w:rPr>
        <w:t xml:space="preserve"> </w:t>
      </w:r>
      <w:r w:rsidR="0008218A">
        <w:t>the Village</w:t>
      </w:r>
      <w:r w:rsidR="0008218A">
        <w:rPr>
          <w:spacing w:val="-2"/>
        </w:rPr>
        <w:t xml:space="preserve"> </w:t>
      </w:r>
      <w:r w:rsidR="0008218A">
        <w:t>of</w:t>
      </w:r>
      <w:r w:rsidR="0008218A">
        <w:rPr>
          <w:spacing w:val="1"/>
        </w:rPr>
        <w:t xml:space="preserve"> </w:t>
      </w:r>
      <w:r w:rsidR="0008218A">
        <w:t>Canton,</w:t>
      </w:r>
      <w:r w:rsidR="0008218A">
        <w:rPr>
          <w:spacing w:val="-1"/>
        </w:rPr>
        <w:t xml:space="preserve"> </w:t>
      </w:r>
      <w:r w:rsidR="0008218A">
        <w:t>New</w:t>
      </w:r>
      <w:r w:rsidR="0008218A">
        <w:rPr>
          <w:spacing w:val="-1"/>
        </w:rPr>
        <w:t xml:space="preserve"> </w:t>
      </w:r>
      <w:r w:rsidR="0008218A">
        <w:t>York,</w:t>
      </w:r>
      <w:r w:rsidR="0008218A">
        <w:rPr>
          <w:spacing w:val="-57"/>
        </w:rPr>
        <w:t xml:space="preserve"> </w:t>
      </w:r>
      <w:r w:rsidR="0008218A">
        <w:t>as follows:</w:t>
      </w:r>
    </w:p>
    <w:p w14:paraId="452755F6" w14:textId="77777777" w:rsidR="00AB1F17" w:rsidRDefault="00AB1F17" w:rsidP="00AB1F17">
      <w:pPr>
        <w:pStyle w:val="BodyText"/>
        <w:spacing w:before="1"/>
        <w:ind w:left="100"/>
        <w:rPr>
          <w:i/>
        </w:rPr>
      </w:pPr>
    </w:p>
    <w:p w14:paraId="13FD5B51" w14:textId="337F4566" w:rsidR="00D43D08" w:rsidRDefault="00E21077" w:rsidP="00E21077">
      <w:pPr>
        <w:pStyle w:val="BodyText"/>
        <w:spacing w:before="1"/>
        <w:ind w:left="100" w:firstLine="720"/>
      </w:pPr>
      <w:r>
        <w:t>1.</w:t>
      </w:r>
      <w:r>
        <w:tab/>
      </w:r>
      <w:r w:rsidR="00A33D11" w:rsidRPr="00AB1F17">
        <w:t>Chapter 264 (</w:t>
      </w:r>
      <w:r w:rsidR="00A33D11" w:rsidRPr="003752E1">
        <w:rPr>
          <w:i/>
        </w:rPr>
        <w:t>“</w:t>
      </w:r>
      <w:r w:rsidR="00A33D11" w:rsidRPr="00AB1F17">
        <w:rPr>
          <w:i/>
        </w:rPr>
        <w:t>Signs</w:t>
      </w:r>
      <w:r w:rsidR="00A33D11">
        <w:rPr>
          <w:i/>
        </w:rPr>
        <w:t>”</w:t>
      </w:r>
      <w:r w:rsidR="00A33D11" w:rsidRPr="00AB1F17">
        <w:t xml:space="preserve">) of the Canton </w:t>
      </w:r>
      <w:r w:rsidR="00A33D11">
        <w:t xml:space="preserve">Village </w:t>
      </w:r>
      <w:r w:rsidR="00A33D11" w:rsidRPr="00AB1F17">
        <w:t xml:space="preserve">Code shall be </w:t>
      </w:r>
      <w:r w:rsidR="00A33D11">
        <w:t xml:space="preserve">and hereby is </w:t>
      </w:r>
      <w:r w:rsidR="00A33D11" w:rsidRPr="00AB1F17">
        <w:t xml:space="preserve">repealed. </w:t>
      </w:r>
    </w:p>
    <w:p w14:paraId="315C0E65" w14:textId="77777777" w:rsidR="00A33D11" w:rsidRPr="00D43D08" w:rsidRDefault="00A33D11" w:rsidP="00A33D11">
      <w:pPr>
        <w:pStyle w:val="BodyText"/>
        <w:spacing w:before="1"/>
        <w:ind w:left="1435"/>
      </w:pPr>
    </w:p>
    <w:p w14:paraId="1470FE50" w14:textId="6E7154AF" w:rsidR="00AB12BA" w:rsidRPr="00AB12BA" w:rsidRDefault="00E21077" w:rsidP="00E21077">
      <w:pPr>
        <w:ind w:left="100" w:firstLine="72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bookmarkStart w:id="0" w:name="_GoBack"/>
      <w:bookmarkEnd w:id="0"/>
      <w:r w:rsidR="00AB12BA" w:rsidRPr="00AB12BA">
        <w:rPr>
          <w:sz w:val="24"/>
          <w:szCs w:val="24"/>
        </w:rPr>
        <w:t>This local law shall take effect immediately upon its filing with the Secretary of State.</w:t>
      </w:r>
    </w:p>
    <w:p w14:paraId="1A80FB1B" w14:textId="77777777" w:rsidR="00D11D71" w:rsidRDefault="00D11D71" w:rsidP="00AB12BA">
      <w:pPr>
        <w:rPr>
          <w:sz w:val="24"/>
          <w:szCs w:val="24"/>
        </w:rPr>
      </w:pPr>
    </w:p>
    <w:p w14:paraId="78C50A55" w14:textId="77777777" w:rsidR="00364437" w:rsidRPr="00364437" w:rsidRDefault="00364437" w:rsidP="00364437">
      <w:pPr>
        <w:rPr>
          <w:rFonts w:asciiTheme="minorHAnsi" w:hAnsiTheme="minorHAnsi" w:cstheme="minorBidi"/>
          <w:color w:val="FF0000"/>
        </w:rPr>
      </w:pPr>
    </w:p>
    <w:p w14:paraId="321EE1DE" w14:textId="77777777" w:rsidR="002E62F1" w:rsidRPr="00364437" w:rsidRDefault="002E62F1" w:rsidP="00364437">
      <w:pPr>
        <w:tabs>
          <w:tab w:val="left" w:pos="1540"/>
          <w:tab w:val="left" w:pos="1541"/>
        </w:tabs>
        <w:rPr>
          <w:color w:val="FF0000"/>
          <w:sz w:val="24"/>
        </w:rPr>
      </w:pPr>
    </w:p>
    <w:sectPr w:rsidR="002E62F1" w:rsidRPr="00364437" w:rsidSect="00AB12BA">
      <w:footerReference w:type="default" r:id="rId7"/>
      <w:pgSz w:w="12240" w:h="15840"/>
      <w:pgMar w:top="1440" w:right="1080" w:bottom="1440" w:left="108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8BD2" w14:textId="77777777" w:rsidR="00E5345B" w:rsidRDefault="00E5345B">
      <w:r>
        <w:separator/>
      </w:r>
    </w:p>
  </w:endnote>
  <w:endnote w:type="continuationSeparator" w:id="0">
    <w:p w14:paraId="00CAE677" w14:textId="77777777" w:rsidR="00E5345B" w:rsidRDefault="00E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CA89" w14:textId="29A9780A" w:rsidR="0016415C" w:rsidRDefault="00082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ECA8A" wp14:editId="60654F8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CA8B" w14:textId="77777777" w:rsidR="0016415C" w:rsidRDefault="000821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07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C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B8br7HfAAAADQEAAA8AAAAA&#10;AAAAAAAAAAAABAUAAGRycy9kb3ducmV2LnhtbFBLBQYAAAAABAAEAPMAAAAQBgAAAAA=&#10;" filled="f" stroked="f">
              <v:textbox inset="0,0,0,0">
                <w:txbxContent>
                  <w:p w14:paraId="721ECA8B" w14:textId="77777777" w:rsidR="0016415C" w:rsidRDefault="000821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07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0124" w14:textId="77777777" w:rsidR="00E5345B" w:rsidRDefault="00E5345B">
      <w:r>
        <w:separator/>
      </w:r>
    </w:p>
  </w:footnote>
  <w:footnote w:type="continuationSeparator" w:id="0">
    <w:p w14:paraId="7C26D15F" w14:textId="77777777" w:rsidR="00E5345B" w:rsidRDefault="00E5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B68"/>
    <w:multiLevelType w:val="hybridMultilevel"/>
    <w:tmpl w:val="A784EF9C"/>
    <w:lvl w:ilvl="0" w:tplc="CEEE1FF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24B3C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E30EE7A">
      <w:numFmt w:val="bullet"/>
      <w:lvlText w:val="•"/>
      <w:lvlJc w:val="left"/>
      <w:pPr>
        <w:ind w:left="3215" w:hanging="720"/>
      </w:pPr>
      <w:rPr>
        <w:rFonts w:hint="default"/>
        <w:lang w:val="en-US" w:eastAsia="en-US" w:bidi="ar-SA"/>
      </w:rPr>
    </w:lvl>
    <w:lvl w:ilvl="3" w:tplc="502AD654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4" w:tplc="168AFF46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5" w:tplc="A3F0A542">
      <w:numFmt w:val="bullet"/>
      <w:lvlText w:val="•"/>
      <w:lvlJc w:val="left"/>
      <w:pPr>
        <w:ind w:left="6082" w:hanging="720"/>
      </w:pPr>
      <w:rPr>
        <w:rFonts w:hint="default"/>
        <w:lang w:val="en-US" w:eastAsia="en-US" w:bidi="ar-SA"/>
      </w:rPr>
    </w:lvl>
    <w:lvl w:ilvl="6" w:tplc="60A2C188">
      <w:numFmt w:val="bullet"/>
      <w:lvlText w:val="•"/>
      <w:lvlJc w:val="left"/>
      <w:pPr>
        <w:ind w:left="7037" w:hanging="720"/>
      </w:pPr>
      <w:rPr>
        <w:rFonts w:hint="default"/>
        <w:lang w:val="en-US" w:eastAsia="en-US" w:bidi="ar-SA"/>
      </w:rPr>
    </w:lvl>
    <w:lvl w:ilvl="7" w:tplc="2F4AB736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2B282CAE">
      <w:numFmt w:val="bullet"/>
      <w:lvlText w:val="•"/>
      <w:lvlJc w:val="left"/>
      <w:pPr>
        <w:ind w:left="89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3B150F"/>
    <w:multiLevelType w:val="singleLevel"/>
    <w:tmpl w:val="0CB846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438C0ED8"/>
    <w:multiLevelType w:val="hybridMultilevel"/>
    <w:tmpl w:val="DD802AEE"/>
    <w:lvl w:ilvl="0" w:tplc="E0B0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808E4"/>
    <w:multiLevelType w:val="hybridMultilevel"/>
    <w:tmpl w:val="77DA839C"/>
    <w:lvl w:ilvl="0" w:tplc="ABDA5B8C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4" w15:restartNumberingAfterBreak="0">
    <w:nsid w:val="7D9766C7"/>
    <w:multiLevelType w:val="hybridMultilevel"/>
    <w:tmpl w:val="1832AB90"/>
    <w:lvl w:ilvl="0" w:tplc="7A9E8058">
      <w:start w:val="1"/>
      <w:numFmt w:val="decimal"/>
      <w:lvlText w:val="%1."/>
      <w:lvlJc w:val="left"/>
      <w:pPr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C"/>
    <w:rsid w:val="000428B4"/>
    <w:rsid w:val="00054EE5"/>
    <w:rsid w:val="00063162"/>
    <w:rsid w:val="000716AB"/>
    <w:rsid w:val="0008218A"/>
    <w:rsid w:val="000E6E11"/>
    <w:rsid w:val="0016415C"/>
    <w:rsid w:val="001725CB"/>
    <w:rsid w:val="0023196D"/>
    <w:rsid w:val="00237F6C"/>
    <w:rsid w:val="002D7108"/>
    <w:rsid w:val="002E62F1"/>
    <w:rsid w:val="003173E4"/>
    <w:rsid w:val="00364437"/>
    <w:rsid w:val="003752E1"/>
    <w:rsid w:val="003B7B10"/>
    <w:rsid w:val="003E5E08"/>
    <w:rsid w:val="00407B14"/>
    <w:rsid w:val="00413E9C"/>
    <w:rsid w:val="004177FD"/>
    <w:rsid w:val="00454E26"/>
    <w:rsid w:val="00572FD7"/>
    <w:rsid w:val="005747F1"/>
    <w:rsid w:val="00581F35"/>
    <w:rsid w:val="00641452"/>
    <w:rsid w:val="0064605E"/>
    <w:rsid w:val="00646C34"/>
    <w:rsid w:val="00671DF2"/>
    <w:rsid w:val="006A393B"/>
    <w:rsid w:val="006D0BB0"/>
    <w:rsid w:val="006F3519"/>
    <w:rsid w:val="006F5CF5"/>
    <w:rsid w:val="007223AE"/>
    <w:rsid w:val="00742B3E"/>
    <w:rsid w:val="007C48CC"/>
    <w:rsid w:val="007E0F5F"/>
    <w:rsid w:val="007E4A8B"/>
    <w:rsid w:val="007F3016"/>
    <w:rsid w:val="008671B1"/>
    <w:rsid w:val="00874C03"/>
    <w:rsid w:val="00880259"/>
    <w:rsid w:val="00891ABA"/>
    <w:rsid w:val="008E2023"/>
    <w:rsid w:val="009027AA"/>
    <w:rsid w:val="00912E29"/>
    <w:rsid w:val="00920BD0"/>
    <w:rsid w:val="00926E01"/>
    <w:rsid w:val="00945588"/>
    <w:rsid w:val="0095463D"/>
    <w:rsid w:val="009E0433"/>
    <w:rsid w:val="009E3972"/>
    <w:rsid w:val="00A33D11"/>
    <w:rsid w:val="00A45498"/>
    <w:rsid w:val="00A9464C"/>
    <w:rsid w:val="00AB12BA"/>
    <w:rsid w:val="00AB1F17"/>
    <w:rsid w:val="00AC37AA"/>
    <w:rsid w:val="00B12ECC"/>
    <w:rsid w:val="00B14E46"/>
    <w:rsid w:val="00B61058"/>
    <w:rsid w:val="00B617A4"/>
    <w:rsid w:val="00B94239"/>
    <w:rsid w:val="00C4393A"/>
    <w:rsid w:val="00C6159B"/>
    <w:rsid w:val="00CD7EAC"/>
    <w:rsid w:val="00D109EF"/>
    <w:rsid w:val="00D11D71"/>
    <w:rsid w:val="00D11FBB"/>
    <w:rsid w:val="00D30667"/>
    <w:rsid w:val="00D43D08"/>
    <w:rsid w:val="00D60C51"/>
    <w:rsid w:val="00DA17ED"/>
    <w:rsid w:val="00DA7BF1"/>
    <w:rsid w:val="00E15A24"/>
    <w:rsid w:val="00E21077"/>
    <w:rsid w:val="00E21E25"/>
    <w:rsid w:val="00E5345B"/>
    <w:rsid w:val="00E560C4"/>
    <w:rsid w:val="00EA7D4E"/>
    <w:rsid w:val="00EC124F"/>
    <w:rsid w:val="00FA2B37"/>
    <w:rsid w:val="00FD467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1ECA70"/>
  <w15:docId w15:val="{5218CD6C-0695-4C2D-97BF-1B2D67F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1" w:right="959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891ABA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437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460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64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Benedict</dc:creator>
  <cp:lastModifiedBy>Gerald J. Ducharme</cp:lastModifiedBy>
  <cp:revision>3</cp:revision>
  <dcterms:created xsi:type="dcterms:W3CDTF">2021-11-29T12:57:00Z</dcterms:created>
  <dcterms:modified xsi:type="dcterms:W3CDTF">2021-11-29T12:59:00Z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